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5C92F" w14:textId="4BD9D5A2" w:rsidR="006F75FE" w:rsidRPr="009B4BFF" w:rsidRDefault="00B5534A" w:rsidP="006F75FE">
      <w:bookmarkStart w:id="0" w:name="_GoBack"/>
      <w:bookmarkEnd w:id="0"/>
      <w:r>
        <w:t>NAME of ATTORNEY</w:t>
      </w:r>
      <w:r>
        <w:tab/>
      </w:r>
      <w:r>
        <w:tab/>
      </w:r>
      <w:r>
        <w:tab/>
      </w:r>
      <w:r>
        <w:tab/>
      </w:r>
      <w:r>
        <w:tab/>
      </w:r>
      <w:r>
        <w:tab/>
      </w:r>
      <w:r>
        <w:tab/>
      </w:r>
      <w:r w:rsidR="00F56D49" w:rsidRPr="009B4BFF">
        <w:tab/>
      </w:r>
      <w:r w:rsidR="00C35BA0">
        <w:rPr>
          <w:u w:val="single"/>
        </w:rPr>
        <w:t>Non</w:t>
      </w:r>
      <w:r w:rsidR="00F93391">
        <w:rPr>
          <w:u w:val="single"/>
        </w:rPr>
        <w:t>-</w:t>
      </w:r>
      <w:r w:rsidR="00F56D49" w:rsidRPr="009B4BFF">
        <w:rPr>
          <w:u w:val="single"/>
        </w:rPr>
        <w:t>Detaine</w:t>
      </w:r>
      <w:r w:rsidR="00447073">
        <w:rPr>
          <w:u w:val="single"/>
        </w:rPr>
        <w:t>d</w:t>
      </w:r>
      <w:r w:rsidR="003342D8" w:rsidRPr="009B4BFF">
        <w:tab/>
      </w:r>
      <w:r w:rsidR="00C05A19" w:rsidRPr="009B4BFF">
        <w:tab/>
      </w:r>
      <w:r w:rsidR="00C05A19" w:rsidRPr="009B4BFF">
        <w:tab/>
      </w:r>
      <w:r w:rsidR="006F75FE" w:rsidRPr="009B4BFF">
        <w:tab/>
      </w:r>
      <w:r w:rsidR="006F75FE" w:rsidRPr="009B4BFF">
        <w:tab/>
      </w:r>
      <w:r w:rsidR="006F75FE" w:rsidRPr="009B4BFF">
        <w:tab/>
      </w:r>
      <w:r w:rsidR="006F75FE" w:rsidRPr="009B4BFF">
        <w:tab/>
      </w:r>
      <w:r w:rsidR="006F75FE" w:rsidRPr="009B4BFF">
        <w:tab/>
      </w:r>
    </w:p>
    <w:p w14:paraId="5464003E" w14:textId="77777777" w:rsidR="00F56D49" w:rsidRPr="009B4BFF" w:rsidRDefault="00F56D49" w:rsidP="006F75FE">
      <w:pPr>
        <w:rPr>
          <w:lang w:val="es-ES"/>
        </w:rPr>
      </w:pPr>
      <w:r w:rsidRPr="009B4BFF">
        <w:rPr>
          <w:lang w:val="es-ES"/>
        </w:rPr>
        <w:t>Centro Legal de la Raza</w:t>
      </w:r>
    </w:p>
    <w:p w14:paraId="1B6A2125" w14:textId="77777777" w:rsidR="00F56D49" w:rsidRPr="009B4BFF" w:rsidRDefault="00F56D49" w:rsidP="006F75FE">
      <w:pPr>
        <w:rPr>
          <w:lang w:val="es-ES"/>
        </w:rPr>
      </w:pPr>
      <w:r w:rsidRPr="009B4BFF">
        <w:rPr>
          <w:lang w:val="es-ES"/>
        </w:rPr>
        <w:t>3022 International Boulevard, Suite 410</w:t>
      </w:r>
    </w:p>
    <w:p w14:paraId="51863B04" w14:textId="77777777" w:rsidR="00F56D49" w:rsidRPr="009B4BFF" w:rsidRDefault="00F56D49" w:rsidP="006F75FE">
      <w:r w:rsidRPr="009B4BFF">
        <w:t>Oakland, CA 94612</w:t>
      </w:r>
    </w:p>
    <w:p w14:paraId="5C5CAE20" w14:textId="77777777" w:rsidR="006F75FE" w:rsidRPr="009B4BFF" w:rsidRDefault="002B4947" w:rsidP="006F75FE">
      <w:r>
        <w:t xml:space="preserve">Pro Bono </w:t>
      </w:r>
      <w:r w:rsidR="00231DC8" w:rsidRPr="009B4BFF">
        <w:t>Attorney</w:t>
      </w:r>
      <w:r w:rsidR="006F75FE" w:rsidRPr="009B4BFF">
        <w:t xml:space="preserve"> for </w:t>
      </w:r>
      <w:r w:rsidR="00231DC8" w:rsidRPr="009B4BFF">
        <w:t>Respondent</w:t>
      </w:r>
    </w:p>
    <w:p w14:paraId="6A90DEAF" w14:textId="77777777" w:rsidR="006F75FE" w:rsidRPr="009B4BFF" w:rsidRDefault="006F75FE" w:rsidP="006F75FE"/>
    <w:p w14:paraId="52BBD057" w14:textId="77777777" w:rsidR="006F75FE" w:rsidRPr="009B4BFF" w:rsidRDefault="006F75FE" w:rsidP="006F75FE"/>
    <w:p w14:paraId="0A34819C" w14:textId="77777777" w:rsidR="00231DC8" w:rsidRPr="009B4BFF" w:rsidRDefault="00231DC8" w:rsidP="00231DC8">
      <w:pPr>
        <w:pStyle w:val="CourtName"/>
      </w:pPr>
      <w:r w:rsidRPr="009B4BFF">
        <w:t>UNITED STATES DEPARTMENT OF JUSTICE</w:t>
      </w:r>
    </w:p>
    <w:p w14:paraId="1B5CF5A5" w14:textId="77777777" w:rsidR="00231DC8" w:rsidRPr="009B4BFF" w:rsidRDefault="00231DC8" w:rsidP="00231DC8">
      <w:pPr>
        <w:pStyle w:val="CourtName"/>
      </w:pPr>
      <w:r w:rsidRPr="009B4BFF">
        <w:t>EXECUTIVE OFFICE FOR IMMIGRATION REVIEW</w:t>
      </w:r>
    </w:p>
    <w:p w14:paraId="584888B7" w14:textId="77777777" w:rsidR="00231DC8" w:rsidRPr="009B4BFF" w:rsidRDefault="00231DC8" w:rsidP="00231DC8">
      <w:pPr>
        <w:pStyle w:val="CourtName"/>
      </w:pPr>
      <w:r w:rsidRPr="009B4BFF">
        <w:t>OFFICE OF THE IMMIGRATION JUDGE</w:t>
      </w:r>
    </w:p>
    <w:p w14:paraId="71B1C326" w14:textId="77777777" w:rsidR="00231DC8" w:rsidRPr="009B4BFF" w:rsidRDefault="00231DC8" w:rsidP="00231DC8">
      <w:pPr>
        <w:pStyle w:val="CourtName"/>
      </w:pPr>
      <w:r w:rsidRPr="009B4BFF">
        <w:t>SAN FRANCISCO, CALIFORNIA</w:t>
      </w:r>
    </w:p>
    <w:p w14:paraId="4B986D82" w14:textId="77777777" w:rsidR="00231DC8" w:rsidRPr="009B4BFF" w:rsidRDefault="00231DC8" w:rsidP="006F75FE">
      <w:pPr>
        <w:pStyle w:val="CourtName"/>
      </w:pPr>
    </w:p>
    <w:tbl>
      <w:tblPr>
        <w:tblW w:w="9548" w:type="dxa"/>
        <w:tblBorders>
          <w:bottom w:val="single" w:sz="6" w:space="0" w:color="auto"/>
        </w:tblBorders>
        <w:tblLayout w:type="fixed"/>
        <w:tblCellMar>
          <w:left w:w="0" w:type="dxa"/>
          <w:right w:w="0" w:type="dxa"/>
        </w:tblCellMar>
        <w:tblLook w:val="0000" w:firstRow="0" w:lastRow="0" w:firstColumn="0" w:lastColumn="0" w:noHBand="0" w:noVBand="0"/>
      </w:tblPr>
      <w:tblGrid>
        <w:gridCol w:w="4328"/>
        <w:gridCol w:w="810"/>
        <w:gridCol w:w="4410"/>
      </w:tblGrid>
      <w:tr w:rsidR="000B7A35" w:rsidRPr="009B4BFF" w14:paraId="40569BFD" w14:textId="77777777">
        <w:trPr>
          <w:cantSplit/>
        </w:trPr>
        <w:tc>
          <w:tcPr>
            <w:tcW w:w="4328" w:type="dxa"/>
            <w:tcBorders>
              <w:bottom w:val="single" w:sz="4" w:space="0" w:color="auto"/>
              <w:right w:val="single" w:sz="4" w:space="0" w:color="auto"/>
            </w:tcBorders>
          </w:tcPr>
          <w:p w14:paraId="31ADF2DD" w14:textId="77777777" w:rsidR="006F75FE" w:rsidRPr="009B4BFF" w:rsidRDefault="00231DC8">
            <w:pPr>
              <w:pStyle w:val="PldCaption"/>
            </w:pPr>
            <w:r w:rsidRPr="009B4BFF">
              <w:t>In the Matter of:</w:t>
            </w:r>
          </w:p>
          <w:p w14:paraId="794ACB91" w14:textId="77777777" w:rsidR="006F75FE" w:rsidRPr="009B4BFF" w:rsidRDefault="006F75FE">
            <w:pPr>
              <w:pStyle w:val="PldCaption"/>
            </w:pPr>
          </w:p>
          <w:p w14:paraId="45707E39" w14:textId="3B419A62" w:rsidR="00D864C6" w:rsidRPr="009B4BFF" w:rsidRDefault="00C623FC" w:rsidP="00D864C6">
            <w:bookmarkStart w:id="1" w:name="plaintiff"/>
            <w:bookmarkEnd w:id="1"/>
            <w:r>
              <w:t>NAME</w:t>
            </w:r>
          </w:p>
          <w:p w14:paraId="07A736FD" w14:textId="77777777" w:rsidR="000B7A35" w:rsidRPr="009B4BFF" w:rsidRDefault="00231DC8" w:rsidP="00231DC8">
            <w:r w:rsidRPr="009B4BFF">
              <w:t xml:space="preserve">         </w:t>
            </w:r>
          </w:p>
          <w:p w14:paraId="34F53910" w14:textId="77777777" w:rsidR="000B7A35" w:rsidRPr="009B4BFF" w:rsidRDefault="000B7A35">
            <w:pPr>
              <w:pStyle w:val="PldCaption"/>
              <w:tabs>
                <w:tab w:val="left" w:pos="1448"/>
              </w:tabs>
              <w:ind w:left="2160" w:hanging="2160"/>
            </w:pPr>
            <w:r w:rsidRPr="009B4BFF">
              <w:tab/>
            </w:r>
            <w:bookmarkStart w:id="2" w:name="plaintifftype"/>
            <w:bookmarkEnd w:id="2"/>
            <w:r w:rsidR="00231DC8" w:rsidRPr="009B4BFF">
              <w:t>Respondent,</w:t>
            </w:r>
          </w:p>
          <w:p w14:paraId="3E9AFAA5" w14:textId="77777777" w:rsidR="00231DC8" w:rsidRPr="009B4BFF" w:rsidRDefault="00231DC8">
            <w:pPr>
              <w:pStyle w:val="PldCaption"/>
              <w:tabs>
                <w:tab w:val="left" w:pos="1448"/>
              </w:tabs>
              <w:ind w:left="2160" w:hanging="2160"/>
            </w:pPr>
          </w:p>
          <w:p w14:paraId="5A8E71FE" w14:textId="77777777" w:rsidR="00231DC8" w:rsidRPr="009B4BFF" w:rsidRDefault="00231DC8">
            <w:pPr>
              <w:pStyle w:val="PldCaption"/>
              <w:tabs>
                <w:tab w:val="left" w:pos="1448"/>
              </w:tabs>
              <w:ind w:left="2160" w:hanging="2160"/>
            </w:pPr>
            <w:r w:rsidRPr="009B4BFF">
              <w:t>In Removal Proceedings</w:t>
            </w:r>
          </w:p>
          <w:p w14:paraId="25B80640" w14:textId="77777777" w:rsidR="000B7A35" w:rsidRPr="009B4BFF" w:rsidRDefault="000B7A35">
            <w:pPr>
              <w:pStyle w:val="PldCaption"/>
            </w:pPr>
          </w:p>
          <w:p w14:paraId="1FD48B16" w14:textId="77777777" w:rsidR="000B7A35" w:rsidRPr="009B4BFF" w:rsidRDefault="000B7A35" w:rsidP="006F75FE">
            <w:pPr>
              <w:pStyle w:val="PldCaption"/>
              <w:tabs>
                <w:tab w:val="left" w:pos="728"/>
              </w:tabs>
              <w:ind w:left="2160" w:hanging="2160"/>
            </w:pPr>
            <w:bookmarkStart w:id="3" w:name="defendanttype"/>
            <w:bookmarkStart w:id="4" w:name="intype"/>
            <w:bookmarkStart w:id="5" w:name="EndLeft"/>
            <w:bookmarkEnd w:id="3"/>
            <w:bookmarkEnd w:id="4"/>
            <w:bookmarkEnd w:id="5"/>
          </w:p>
        </w:tc>
        <w:tc>
          <w:tcPr>
            <w:tcW w:w="810" w:type="dxa"/>
            <w:tcBorders>
              <w:left w:val="single" w:sz="4" w:space="0" w:color="auto"/>
              <w:bottom w:val="nil"/>
            </w:tcBorders>
            <w:vAlign w:val="bottom"/>
          </w:tcPr>
          <w:p w14:paraId="37E8898F" w14:textId="77777777" w:rsidR="000B7A35" w:rsidRPr="009B4BFF" w:rsidRDefault="000B7A35">
            <w:pPr>
              <w:pStyle w:val="PleadingCapTitle"/>
            </w:pPr>
            <w:bookmarkStart w:id="6" w:name="middlecaption"/>
            <w:bookmarkEnd w:id="6"/>
          </w:p>
        </w:tc>
        <w:tc>
          <w:tcPr>
            <w:tcW w:w="4410" w:type="dxa"/>
            <w:tcBorders>
              <w:bottom w:val="nil"/>
              <w:right w:val="nil"/>
            </w:tcBorders>
          </w:tcPr>
          <w:p w14:paraId="6EF2001F" w14:textId="77777777" w:rsidR="00231DC8" w:rsidRPr="009B4BFF" w:rsidRDefault="00231DC8">
            <w:bookmarkStart w:id="7" w:name="startright"/>
            <w:bookmarkStart w:id="8" w:name="Case"/>
            <w:bookmarkEnd w:id="7"/>
            <w:bookmarkEnd w:id="8"/>
          </w:p>
          <w:p w14:paraId="54FBA8E9" w14:textId="6C90D9FF" w:rsidR="00D864C6" w:rsidRPr="009B4BFF" w:rsidRDefault="00C623FC">
            <w:r>
              <w:t xml:space="preserve">A </w:t>
            </w:r>
            <w:r w:rsidR="00123930" w:rsidRPr="009B4BFF">
              <w:t xml:space="preserve">Number: </w:t>
            </w:r>
            <w:r>
              <w:t>XXXXXXXX</w:t>
            </w:r>
            <w:r w:rsidR="00C35BA0">
              <w:t xml:space="preserve"> </w:t>
            </w:r>
          </w:p>
          <w:p w14:paraId="558BD207" w14:textId="77777777" w:rsidR="00231DC8" w:rsidRPr="009B4BFF" w:rsidRDefault="00231DC8"/>
          <w:p w14:paraId="70053925" w14:textId="0C07EE65" w:rsidR="00231DC8" w:rsidRPr="009B4BFF" w:rsidRDefault="00231DC8">
            <w:r w:rsidRPr="009B4BFF">
              <w:t xml:space="preserve">Hearing Date: </w:t>
            </w:r>
          </w:p>
          <w:p w14:paraId="136E4225" w14:textId="77777777" w:rsidR="00231DC8" w:rsidRPr="009B4BFF" w:rsidRDefault="00B2497D">
            <w:r w:rsidRPr="009B4BFF">
              <w:t xml:space="preserve">Hearing Time: </w:t>
            </w:r>
            <w:r w:rsidR="002B4947">
              <w:t>8:30am</w:t>
            </w:r>
          </w:p>
          <w:p w14:paraId="07EC491B" w14:textId="27515BC1" w:rsidR="00231DC8" w:rsidRPr="009B4BFF" w:rsidRDefault="00231DC8">
            <w:r w:rsidRPr="009B4BFF">
              <w:t xml:space="preserve">Before Hon.: </w:t>
            </w:r>
          </w:p>
          <w:p w14:paraId="0EBD451D" w14:textId="77777777" w:rsidR="00637DF7" w:rsidRPr="009B4BFF" w:rsidRDefault="00637DF7">
            <w:r w:rsidRPr="009B4BFF">
              <w:t>Hearing Type: Merits</w:t>
            </w:r>
          </w:p>
          <w:p w14:paraId="0E1114C6" w14:textId="77777777" w:rsidR="000B7A35" w:rsidRPr="009B4BFF" w:rsidRDefault="000B7A35"/>
        </w:tc>
      </w:tr>
    </w:tbl>
    <w:p w14:paraId="55AB0B41" w14:textId="77777777" w:rsidR="000B7A35" w:rsidRPr="009B4BFF" w:rsidRDefault="000B7A35" w:rsidP="00665500">
      <w:pPr>
        <w:spacing w:after="285" w:line="40" w:lineRule="exact"/>
        <w:ind w:right="144"/>
      </w:pPr>
      <w:bookmarkStart w:id="9" w:name="AdjustmentSpace"/>
      <w:bookmarkEnd w:id="9"/>
    </w:p>
    <w:p w14:paraId="1DDBAE5B" w14:textId="77777777" w:rsidR="000B7A35" w:rsidRPr="009B4BFF" w:rsidRDefault="000B7A35"/>
    <w:p w14:paraId="0FBCA890" w14:textId="77777777" w:rsidR="000B7A35" w:rsidRPr="009B4BFF" w:rsidRDefault="000B7A35"/>
    <w:p w14:paraId="539B4513" w14:textId="77777777" w:rsidR="000B7A35" w:rsidRPr="009B4BFF" w:rsidRDefault="00FB6967" w:rsidP="00652A87">
      <w:pPr>
        <w:jc w:val="center"/>
      </w:pPr>
      <w:bookmarkStart w:id="10" w:name="Title"/>
      <w:bookmarkEnd w:id="10"/>
      <w:r w:rsidRPr="009B4BFF">
        <w:rPr>
          <w:b/>
          <w:caps/>
        </w:rPr>
        <w:t>respondent’s brief in support of applications for asylum, withholding of removal, and relief under the convention against torture</w:t>
      </w:r>
    </w:p>
    <w:p w14:paraId="06B5BC8D" w14:textId="77777777" w:rsidR="000B7A35" w:rsidRPr="009B4BFF" w:rsidRDefault="000B7A35"/>
    <w:p w14:paraId="050F2E1D" w14:textId="77777777" w:rsidR="00637DF7" w:rsidRPr="009B4BFF" w:rsidRDefault="00637DF7"/>
    <w:p w14:paraId="3268CD8D" w14:textId="77777777" w:rsidR="00637DF7" w:rsidRPr="009B4BFF" w:rsidRDefault="00637DF7"/>
    <w:p w14:paraId="79A26AD8" w14:textId="77777777" w:rsidR="00637DF7" w:rsidRPr="009B4BFF" w:rsidRDefault="00637DF7"/>
    <w:p w14:paraId="66E9CB64" w14:textId="77777777" w:rsidR="00637DF7" w:rsidRPr="009B4BFF" w:rsidRDefault="00637DF7"/>
    <w:p w14:paraId="322C9CF6" w14:textId="77777777" w:rsidR="00637DF7" w:rsidRPr="009B4BFF" w:rsidRDefault="00637DF7"/>
    <w:p w14:paraId="748E56D7" w14:textId="77777777" w:rsidR="00637DF7" w:rsidRPr="009B4BFF" w:rsidRDefault="00637DF7"/>
    <w:p w14:paraId="13A66F44" w14:textId="77777777" w:rsidR="00637DF7" w:rsidRPr="009B4BFF" w:rsidRDefault="00637DF7"/>
    <w:p w14:paraId="7307529A" w14:textId="77777777" w:rsidR="00637DF7" w:rsidRPr="009B4BFF" w:rsidRDefault="00637DF7"/>
    <w:p w14:paraId="7AF8C20C" w14:textId="77777777" w:rsidR="00637DF7" w:rsidRPr="009B4BFF" w:rsidRDefault="00637DF7"/>
    <w:p w14:paraId="343939FA" w14:textId="77777777" w:rsidR="00637DF7" w:rsidRPr="009B4BFF" w:rsidRDefault="00637DF7"/>
    <w:p w14:paraId="1271E9CA" w14:textId="77777777" w:rsidR="00637DF7" w:rsidRPr="009B4BFF" w:rsidRDefault="00637DF7">
      <w:pPr>
        <w:sectPr w:rsidR="00637DF7" w:rsidRPr="009B4BFF">
          <w:footerReference w:type="even" r:id="rId8"/>
          <w:footerReference w:type="default" r:id="rId9"/>
          <w:footerReference w:type="first" r:id="rId10"/>
          <w:pgSz w:w="12240" w:h="15840" w:code="1"/>
          <w:pgMar w:top="1440" w:right="1440" w:bottom="1440" w:left="1440" w:header="720" w:footer="720" w:gutter="0"/>
          <w:pgNumType w:start="1"/>
          <w:cols w:space="720"/>
        </w:sectPr>
      </w:pPr>
    </w:p>
    <w:p w14:paraId="3722A62D" w14:textId="74EAA77F" w:rsidR="00E94D7A" w:rsidRPr="009B4BFF" w:rsidRDefault="00637DF7">
      <w:pPr>
        <w:spacing w:line="480" w:lineRule="auto"/>
        <w:ind w:firstLine="720"/>
      </w:pPr>
      <w:bookmarkStart w:id="13" w:name="starttyping"/>
      <w:bookmarkStart w:id="14" w:name="_Toc198465315"/>
      <w:bookmarkStart w:id="15" w:name="_Toc364767767"/>
      <w:bookmarkEnd w:id="13"/>
      <w:r w:rsidRPr="009B4BFF">
        <w:lastRenderedPageBreak/>
        <w:t xml:space="preserve">Respondent, </w:t>
      </w:r>
      <w:r w:rsidR="00C623FC">
        <w:t>X</w:t>
      </w:r>
      <w:r w:rsidRPr="009B4BFF">
        <w:t xml:space="preserve"> (“Ms. </w:t>
      </w:r>
      <w:r w:rsidR="00C623FC">
        <w:t>X</w:t>
      </w:r>
      <w:r w:rsidRPr="009B4BFF">
        <w:t>”), through counsel, respectfully submits this Brief in support of her application for asylum pursuant to § 208 of the Immigration and Nationality Act (“INA”), or in the alternative, withholding of removal under INA § 241(b)(3), alternatively, withholding of removal or deferral of removal under the Convention Against Torture (“CAT”). 8 C.F.R. §§ 208.16(c</w:t>
      </w:r>
      <w:proofErr w:type="gramStart"/>
      <w:r w:rsidRPr="009B4BFF">
        <w:t>)(</w:t>
      </w:r>
      <w:proofErr w:type="gramEnd"/>
      <w:r w:rsidRPr="009B4BFF">
        <w:t>3); 208.17.</w:t>
      </w:r>
    </w:p>
    <w:p w14:paraId="474DE43D" w14:textId="77777777" w:rsidR="001C45E3" w:rsidRPr="009B4BFF" w:rsidRDefault="001C45E3" w:rsidP="00E94D7A">
      <w:pPr>
        <w:pStyle w:val="Heading1"/>
        <w:numPr>
          <w:ilvl w:val="0"/>
          <w:numId w:val="0"/>
        </w:numPr>
        <w:rPr>
          <w:caps/>
          <w:szCs w:val="24"/>
        </w:rPr>
      </w:pPr>
      <w:bookmarkStart w:id="16" w:name="_Toc364767768"/>
      <w:bookmarkStart w:id="17" w:name="_Toc198465316"/>
      <w:bookmarkEnd w:id="14"/>
      <w:bookmarkEnd w:id="15"/>
    </w:p>
    <w:p w14:paraId="1239D47A" w14:textId="77777777" w:rsidR="001A6517" w:rsidRPr="009B4BFF" w:rsidRDefault="001A6517" w:rsidP="00763894">
      <w:pPr>
        <w:pStyle w:val="Heading1"/>
        <w:rPr>
          <w:caps/>
          <w:szCs w:val="24"/>
        </w:rPr>
      </w:pPr>
      <w:r w:rsidRPr="009B4BFF">
        <w:rPr>
          <w:caps/>
          <w:szCs w:val="24"/>
          <w:u w:val="single"/>
        </w:rPr>
        <w:t>STATEMENT OF FACTS</w:t>
      </w:r>
      <w:r w:rsidR="007A7D9A" w:rsidRPr="009B4BFF">
        <w:rPr>
          <w:caps/>
          <w:szCs w:val="24"/>
          <w:u w:val="single"/>
        </w:rPr>
        <w:t xml:space="preserve"> AND PROCEDURAL HISTORY</w:t>
      </w:r>
      <w:bookmarkEnd w:id="16"/>
      <w:r w:rsidR="00D65A3F" w:rsidRPr="009B4BFF">
        <w:rPr>
          <w:rStyle w:val="FootnoteReference"/>
          <w:caps/>
          <w:szCs w:val="24"/>
          <w:u w:val="single"/>
        </w:rPr>
        <w:footnoteReference w:id="2"/>
      </w:r>
    </w:p>
    <w:p w14:paraId="442E1332" w14:textId="1A0A7A59" w:rsidR="00DC01C9" w:rsidRDefault="00ED08F2" w:rsidP="00DC01C9">
      <w:pPr>
        <w:spacing w:line="480" w:lineRule="auto"/>
        <w:ind w:firstLine="720"/>
      </w:pPr>
      <w:r w:rsidRPr="009B4BFF">
        <w:t xml:space="preserve">Ms. </w:t>
      </w:r>
      <w:r w:rsidR="00C623FC">
        <w:t>X</w:t>
      </w:r>
      <w:r w:rsidR="00AB3EF8" w:rsidRPr="009B4BFF">
        <w:t xml:space="preserve"> was born on </w:t>
      </w:r>
      <w:r w:rsidR="00C623FC">
        <w:t>DOB</w:t>
      </w:r>
      <w:r w:rsidR="00A5287A">
        <w:t xml:space="preserve"> in </w:t>
      </w:r>
      <w:r w:rsidR="00C623FC">
        <w:t>CITY</w:t>
      </w:r>
      <w:r w:rsidR="00A5287A">
        <w:t>, Guatemal</w:t>
      </w:r>
      <w:r w:rsidR="006643AC" w:rsidRPr="009B4BFF">
        <w:t xml:space="preserve">a.  </w:t>
      </w:r>
      <w:r w:rsidR="00BB59FD" w:rsidRPr="009B4BFF">
        <w:t>Declaration of (“</w:t>
      </w:r>
      <w:r w:rsidR="00A5287A">
        <w:t xml:space="preserve">Ms. </w:t>
      </w:r>
      <w:r w:rsidR="00C623FC">
        <w:t>X</w:t>
      </w:r>
      <w:r w:rsidR="00A5287A">
        <w:t xml:space="preserve"> </w:t>
      </w:r>
      <w:r w:rsidR="00BB59FD" w:rsidRPr="009B4BFF">
        <w:t>Declaration”)</w:t>
      </w:r>
      <w:r w:rsidR="00A5287A">
        <w:t xml:space="preserve">. </w:t>
      </w:r>
      <w:r w:rsidR="00DC01C9">
        <w:t xml:space="preserve">  </w:t>
      </w:r>
      <w:r w:rsidR="00C921EE" w:rsidRPr="009B4BFF">
        <w:t xml:space="preserve">Ms. </w:t>
      </w:r>
      <w:r w:rsidR="00C623FC">
        <w:t>X</w:t>
      </w:r>
      <w:r w:rsidR="00862484">
        <w:t xml:space="preserve"> met</w:t>
      </w:r>
      <w:r w:rsidR="00A5287A">
        <w:t xml:space="preserve"> and married</w:t>
      </w:r>
      <w:r w:rsidR="00DC01C9">
        <w:t xml:space="preserve"> </w:t>
      </w:r>
      <w:r w:rsidR="00A5287A">
        <w:t xml:space="preserve">her husband, </w:t>
      </w:r>
      <w:r w:rsidR="00C623FC">
        <w:t>Y</w:t>
      </w:r>
      <w:r w:rsidR="00A5287A">
        <w:t xml:space="preserve">, when she was 15 years old and he was 20 years old.  </w:t>
      </w:r>
      <w:r w:rsidR="00CA40B2" w:rsidRPr="00CA40B2">
        <w:rPr>
          <w:i/>
        </w:rPr>
        <w:t>Id.</w:t>
      </w:r>
      <w:r w:rsidR="00A43539">
        <w:rPr>
          <w:i/>
        </w:rPr>
        <w:t xml:space="preserve"> </w:t>
      </w:r>
      <w:r w:rsidR="00A5287A">
        <w:t xml:space="preserve"> </w:t>
      </w:r>
      <w:r w:rsidR="00275C2A" w:rsidRPr="009B4BFF">
        <w:t xml:space="preserve">After Ms. </w:t>
      </w:r>
      <w:r w:rsidR="00C623FC">
        <w:t>X</w:t>
      </w:r>
      <w:r w:rsidR="00CB7776" w:rsidRPr="009B4BFF">
        <w:t xml:space="preserve"> moved in with </w:t>
      </w:r>
      <w:r w:rsidR="00C623FC">
        <w:t>Y</w:t>
      </w:r>
      <w:r w:rsidR="00CB7776" w:rsidRPr="009B4BFF">
        <w:t xml:space="preserve">, </w:t>
      </w:r>
      <w:r w:rsidR="005B5B8B" w:rsidRPr="009B4BFF">
        <w:t xml:space="preserve">he became </w:t>
      </w:r>
      <w:r w:rsidR="00FE5BBA" w:rsidRPr="009B4BFF">
        <w:t>violent and abusive</w:t>
      </w:r>
      <w:r w:rsidR="00BA00D0" w:rsidRPr="009B4BFF">
        <w:t xml:space="preserve"> towards her</w:t>
      </w:r>
      <w:r w:rsidR="00FE5BBA" w:rsidRPr="009B4BFF">
        <w:t>.</w:t>
      </w:r>
      <w:r w:rsidR="00BA00D0" w:rsidRPr="009B4BFF">
        <w:t xml:space="preserve">  </w:t>
      </w:r>
      <w:r w:rsidR="00CA40B2" w:rsidRPr="00CA40B2">
        <w:rPr>
          <w:i/>
        </w:rPr>
        <w:t>Id.</w:t>
      </w:r>
      <w:r w:rsidR="00275C2A" w:rsidRPr="009B4BFF">
        <w:t xml:space="preserve"> </w:t>
      </w:r>
      <w:r w:rsidR="00DC01C9">
        <w:t xml:space="preserve">  They are the parents of two young sons.  </w:t>
      </w:r>
      <w:r w:rsidR="00DC01C9" w:rsidRPr="00DC01C9">
        <w:rPr>
          <w:i/>
        </w:rPr>
        <w:t>Id</w:t>
      </w:r>
      <w:r w:rsidR="00DC01C9">
        <w:t>.</w:t>
      </w:r>
    </w:p>
    <w:p w14:paraId="5FC283E0" w14:textId="1CA17FE1" w:rsidR="00F4562F" w:rsidRDefault="00B3021D" w:rsidP="00DC01C9">
      <w:pPr>
        <w:spacing w:line="480" w:lineRule="auto"/>
        <w:ind w:firstLine="720"/>
      </w:pPr>
      <w:r w:rsidRPr="009B4BFF">
        <w:t xml:space="preserve">Mr. </w:t>
      </w:r>
      <w:r w:rsidR="00C623FC">
        <w:t xml:space="preserve">Y </w:t>
      </w:r>
      <w:r w:rsidR="00DC01C9">
        <w:t xml:space="preserve">was extremely violent and controlling with Ms. </w:t>
      </w:r>
      <w:r w:rsidR="00C623FC">
        <w:t>X</w:t>
      </w:r>
      <w:r w:rsidR="00DC01C9">
        <w:t xml:space="preserve">.  Id.  He beat her, raped her and threatened </w:t>
      </w:r>
      <w:r w:rsidR="00C657F6">
        <w:t>to kill</w:t>
      </w:r>
      <w:r w:rsidR="00DC01C9">
        <w:t xml:space="preserve"> her, himself, the children and her mother and her sister when Ms. </w:t>
      </w:r>
      <w:r w:rsidR="00C623FC">
        <w:t>X</w:t>
      </w:r>
      <w:r w:rsidR="00DC01C9">
        <w:t xml:space="preserve"> tried to leave him.  Id. </w:t>
      </w:r>
      <w:r w:rsidR="00901013" w:rsidRPr="009B4BFF">
        <w:t xml:space="preserve">Ms. </w:t>
      </w:r>
      <w:r w:rsidR="00C623FC">
        <w:t>X</w:t>
      </w:r>
      <w:r w:rsidR="00901013" w:rsidRPr="009B4BFF">
        <w:t xml:space="preserve"> </w:t>
      </w:r>
      <w:r w:rsidR="00DC01C9">
        <w:t>tried to report her husband’s abuse to the authorities</w:t>
      </w:r>
      <w:r w:rsidR="00BC09E6">
        <w:t>,</w:t>
      </w:r>
      <w:r w:rsidR="00DC01C9">
        <w:t xml:space="preserve"> but this only resulted in a more severe beating from her husband and he told her that if she tried to report his behavior again, she would be further harmed</w:t>
      </w:r>
      <w:r w:rsidR="00901013" w:rsidRPr="009B4BFF">
        <w:t xml:space="preserve">.  </w:t>
      </w:r>
      <w:r w:rsidR="00CA40B2" w:rsidRPr="00CA40B2">
        <w:rPr>
          <w:i/>
        </w:rPr>
        <w:t>Id</w:t>
      </w:r>
      <w:r w:rsidR="00DC01C9">
        <w:t xml:space="preserve">.  Her husband’s family treated Ms. </w:t>
      </w:r>
      <w:r w:rsidR="00C623FC">
        <w:t>X</w:t>
      </w:r>
      <w:r w:rsidR="00DC01C9">
        <w:t xml:space="preserve"> as the family maid, accused her of not being a proper wife and her father-in-law sexually assaulted her as well.  </w:t>
      </w:r>
      <w:r w:rsidR="00DC01C9" w:rsidRPr="00DC01C9">
        <w:rPr>
          <w:i/>
        </w:rPr>
        <w:t>Id</w:t>
      </w:r>
      <w:r w:rsidR="00DC01C9">
        <w:t xml:space="preserve">.  Ms. </w:t>
      </w:r>
      <w:r w:rsidR="00C623FC">
        <w:t>X</w:t>
      </w:r>
      <w:r w:rsidR="00DC01C9">
        <w:t xml:space="preserve">’s husband beat her with his hands and with objects such as a machete – often his beatings resulted in Ms. </w:t>
      </w:r>
      <w:r w:rsidR="00C623FC">
        <w:t>X</w:t>
      </w:r>
      <w:r w:rsidR="00DC01C9">
        <w:t xml:space="preserve"> being covered in her own blood while being threatened that if she tried to seek </w:t>
      </w:r>
      <w:r w:rsidR="00DC01C9">
        <w:lastRenderedPageBreak/>
        <w:t xml:space="preserve">assistance, she and her family would be killed by her husband.  </w:t>
      </w:r>
      <w:r w:rsidR="00DC01C9" w:rsidRPr="00BC09E6">
        <w:rPr>
          <w:i/>
        </w:rPr>
        <w:t>Id.</w:t>
      </w:r>
      <w:r w:rsidR="00DC01C9">
        <w:t xml:space="preserve">  When Ms. </w:t>
      </w:r>
      <w:r w:rsidR="00C623FC">
        <w:t>X</w:t>
      </w:r>
      <w:r w:rsidR="00DC01C9">
        <w:t xml:space="preserve"> attempted to leave her husband, he was violent towards her mother and came to f</w:t>
      </w:r>
      <w:r w:rsidR="00BC09E6">
        <w:t xml:space="preserve">ind Ms. </w:t>
      </w:r>
      <w:r w:rsidR="00C623FC">
        <w:t>X</w:t>
      </w:r>
      <w:r w:rsidR="00BC09E6">
        <w:t xml:space="preserve"> who was hiding i</w:t>
      </w:r>
      <w:r w:rsidR="00DC01C9">
        <w:t xml:space="preserve">n another relative’s home. </w:t>
      </w:r>
      <w:r w:rsidR="00DC01C9" w:rsidRPr="00CE134D">
        <w:rPr>
          <w:i/>
        </w:rPr>
        <w:t xml:space="preserve"> Id</w:t>
      </w:r>
      <w:r w:rsidR="00DC01C9">
        <w:t xml:space="preserve">.  The police told Ms. </w:t>
      </w:r>
      <w:r w:rsidR="00C623FC">
        <w:t>X</w:t>
      </w:r>
      <w:r w:rsidR="00DC01C9">
        <w:t xml:space="preserve"> that she had to</w:t>
      </w:r>
      <w:r w:rsidR="00CE134D">
        <w:t xml:space="preserve"> return to her husband and </w:t>
      </w:r>
      <w:r w:rsidR="00DC01C9">
        <w:t xml:space="preserve">once she was back in his house, </w:t>
      </w:r>
      <w:r w:rsidR="00CE134D" w:rsidRPr="009B4BFF">
        <w:t xml:space="preserve">Mr. </w:t>
      </w:r>
      <w:r w:rsidR="00C623FC">
        <w:t>Y</w:t>
      </w:r>
      <w:r w:rsidR="00DC01C9">
        <w:t xml:space="preserve"> brutally beat Ms. </w:t>
      </w:r>
      <w:r w:rsidR="00C623FC">
        <w:t>X</w:t>
      </w:r>
      <w:r w:rsidR="00DC01C9">
        <w:t xml:space="preserve"> and told he</w:t>
      </w:r>
      <w:r w:rsidR="00CE134D">
        <w:t>r</w:t>
      </w:r>
      <w:r w:rsidR="00DC01C9">
        <w:t xml:space="preserve"> that she would have to now pay for trying to leave him.  </w:t>
      </w:r>
      <w:r w:rsidR="00DC01C9" w:rsidRPr="00CE134D">
        <w:rPr>
          <w:i/>
        </w:rPr>
        <w:t>Id.</w:t>
      </w:r>
      <w:r w:rsidR="00DC01C9">
        <w:t xml:space="preserve"> </w:t>
      </w:r>
      <w:r w:rsidR="00CE134D">
        <w:t xml:space="preserve"> </w:t>
      </w:r>
      <w:r w:rsidR="00DC01C9">
        <w:t xml:space="preserve">In addition to the physical beatings and psychological abuse that Ms. </w:t>
      </w:r>
      <w:r w:rsidR="00C623FC">
        <w:t>X</w:t>
      </w:r>
      <w:r w:rsidR="00DC01C9">
        <w:t xml:space="preserve"> endured from her husband, her husband also raped her regularly.  </w:t>
      </w:r>
      <w:r w:rsidR="008A1791" w:rsidRPr="008A1791">
        <w:rPr>
          <w:i/>
        </w:rPr>
        <w:t>Id.</w:t>
      </w:r>
      <w:r w:rsidR="008A1791">
        <w:t xml:space="preserve">  </w:t>
      </w:r>
      <w:r w:rsidR="00DC01C9">
        <w:t xml:space="preserve">Despite Ms. </w:t>
      </w:r>
      <w:r w:rsidR="00C623FC">
        <w:t>X</w:t>
      </w:r>
      <w:r w:rsidR="00DC01C9">
        <w:t xml:space="preserve"> stating that </w:t>
      </w:r>
      <w:r w:rsidR="00170BD7" w:rsidRPr="009B4BFF">
        <w:t>she did not wan</w:t>
      </w:r>
      <w:r w:rsidR="000A2DD8">
        <w:t xml:space="preserve">t to be with him, </w:t>
      </w:r>
      <w:r w:rsidR="00DC01C9">
        <w:t>her husband</w:t>
      </w:r>
      <w:r w:rsidR="000A2DD8">
        <w:t xml:space="preserve"> would demand</w:t>
      </w:r>
      <w:r w:rsidR="00DA7848" w:rsidRPr="009B4BFF">
        <w:t xml:space="preserve"> that as his woman she had to do what he wanted.  </w:t>
      </w:r>
      <w:r w:rsidR="00A7332C" w:rsidRPr="009B4BFF">
        <w:rPr>
          <w:i/>
        </w:rPr>
        <w:t>Id</w:t>
      </w:r>
      <w:r w:rsidR="00A7332C" w:rsidRPr="00DC01C9">
        <w:t>.</w:t>
      </w:r>
    </w:p>
    <w:p w14:paraId="7503555F" w14:textId="6B2E085F" w:rsidR="004720DA" w:rsidRPr="00DC01C9" w:rsidRDefault="004720DA" w:rsidP="00DC01C9">
      <w:pPr>
        <w:spacing w:line="480" w:lineRule="auto"/>
        <w:ind w:firstLine="720"/>
      </w:pPr>
      <w:r>
        <w:t xml:space="preserve">Even once her husband came to the United States, he continued to threaten Ms. </w:t>
      </w:r>
      <w:r w:rsidR="00C623FC">
        <w:t>X</w:t>
      </w:r>
      <w:r>
        <w:t xml:space="preserve"> by phone and had his family keep watch on her every movement.  </w:t>
      </w:r>
      <w:r w:rsidRPr="004F5BB4">
        <w:rPr>
          <w:i/>
        </w:rPr>
        <w:t>Id.</w:t>
      </w:r>
      <w:r>
        <w:t xml:space="preserve">  When she did state that she wanted to leave the relationship, he came back to Guatemala within a few days and beat her.  </w:t>
      </w:r>
      <w:r w:rsidRPr="00184F19">
        <w:rPr>
          <w:i/>
        </w:rPr>
        <w:t>Id.</w:t>
      </w:r>
      <w:r>
        <w:t xml:space="preserve">  Once</w:t>
      </w:r>
      <w:r w:rsidR="00E3235C">
        <w:t xml:space="preserve"> Ms. </w:t>
      </w:r>
      <w:r w:rsidR="00C623FC">
        <w:t>X</w:t>
      </w:r>
      <w:r w:rsidR="00E3235C">
        <w:t xml:space="preserve"> came to</w:t>
      </w:r>
      <w:r>
        <w:t xml:space="preserve"> the United States, her husband again beat Ms. </w:t>
      </w:r>
      <w:r w:rsidR="00C623FC">
        <w:t>X</w:t>
      </w:r>
      <w:r>
        <w:t xml:space="preserve">.  </w:t>
      </w:r>
      <w:r w:rsidRPr="007D2B06">
        <w:rPr>
          <w:i/>
        </w:rPr>
        <w:t>Id.</w:t>
      </w:r>
      <w:r>
        <w:t xml:space="preserve">  Her husband has continued to threaten Ms. </w:t>
      </w:r>
      <w:r w:rsidR="00C623FC">
        <w:t>X</w:t>
      </w:r>
      <w:r>
        <w:t xml:space="preserve"> and he has stated that once she is back in Guatemala, he will harm and likely kill her.  </w:t>
      </w:r>
      <w:r w:rsidRPr="007D2B06">
        <w:rPr>
          <w:i/>
        </w:rPr>
        <w:t>Id.</w:t>
      </w:r>
      <w:r>
        <w:t xml:space="preserve">   Ms. </w:t>
      </w:r>
      <w:r w:rsidR="00C623FC">
        <w:t>X</w:t>
      </w:r>
      <w:r>
        <w:t xml:space="preserve"> lives with the constant fear that her husband will find a way to force her to return to Guatemala and will then harm her, her sons and mother and sister as he has in the past and continues to threaten</w:t>
      </w:r>
      <w:r w:rsidR="007D2B06">
        <w:t xml:space="preserve"> them</w:t>
      </w:r>
      <w:r>
        <w:t xml:space="preserve">.  </w:t>
      </w:r>
      <w:r w:rsidRPr="007D2B06">
        <w:rPr>
          <w:i/>
        </w:rPr>
        <w:t>Id.</w:t>
      </w:r>
      <w:r>
        <w:t xml:space="preserve">  </w:t>
      </w:r>
    </w:p>
    <w:p w14:paraId="4BDBE8D2" w14:textId="21E233B2" w:rsidR="001602E3" w:rsidRPr="00C623FC" w:rsidRDefault="00D9243D" w:rsidP="00C623FC">
      <w:pPr>
        <w:spacing w:line="480" w:lineRule="auto"/>
        <w:ind w:firstLine="720"/>
        <w:rPr>
          <w:b/>
        </w:rPr>
      </w:pPr>
      <w:r w:rsidRPr="001C70AE">
        <w:t xml:space="preserve">On </w:t>
      </w:r>
      <w:r w:rsidR="00C623FC">
        <w:t>DATE</w:t>
      </w:r>
      <w:r w:rsidRPr="001C70AE">
        <w:t xml:space="preserve">, </w:t>
      </w:r>
      <w:r w:rsidR="00A730A4" w:rsidRPr="001C70AE">
        <w:t xml:space="preserve">Ms. </w:t>
      </w:r>
      <w:r w:rsidR="00C623FC">
        <w:t>X</w:t>
      </w:r>
      <w:r w:rsidR="00A730A4" w:rsidRPr="001C70AE">
        <w:t xml:space="preserve"> </w:t>
      </w:r>
      <w:r w:rsidRPr="001C70AE">
        <w:t xml:space="preserve">was arrested by border patrol agents while trying to enter the </w:t>
      </w:r>
      <w:r w:rsidR="00261AA7" w:rsidRPr="001C70AE">
        <w:t>United States</w:t>
      </w:r>
      <w:r w:rsidR="00C35BA0" w:rsidRPr="001C70AE">
        <w:t xml:space="preserve"> and taken into the custody of </w:t>
      </w:r>
      <w:r w:rsidR="000A53C2" w:rsidRPr="001C70AE">
        <w:t xml:space="preserve">Immigration and Customs Enforcement (“ICE”), Enforcement and Removal Operations (“ERO”). </w:t>
      </w:r>
      <w:r w:rsidR="00C35BA0" w:rsidRPr="001C70AE">
        <w:t xml:space="preserve"> </w:t>
      </w:r>
      <w:r w:rsidR="002C0AEE" w:rsidRPr="001C70AE">
        <w:t xml:space="preserve">Ms. </w:t>
      </w:r>
      <w:r w:rsidR="00C623FC">
        <w:t>X</w:t>
      </w:r>
      <w:r w:rsidR="00E601D8" w:rsidRPr="001C70AE">
        <w:t xml:space="preserve"> was found to have</w:t>
      </w:r>
      <w:r w:rsidR="002C0AEE" w:rsidRPr="001C70AE">
        <w:t xml:space="preserve"> a credible fear of persecution</w:t>
      </w:r>
      <w:r w:rsidR="00862484">
        <w:t xml:space="preserve"> </w:t>
      </w:r>
      <w:r w:rsidR="0071758E" w:rsidRPr="001C70AE">
        <w:t xml:space="preserve">on February 14, 2012.  </w:t>
      </w:r>
      <w:r w:rsidR="0071758E" w:rsidRPr="001C70AE">
        <w:rPr>
          <w:i/>
        </w:rPr>
        <w:t>See</w:t>
      </w:r>
      <w:r w:rsidR="0071758E" w:rsidRPr="001C70AE">
        <w:t xml:space="preserve"> Record of Proceedings (“ROP”).  </w:t>
      </w:r>
      <w:r w:rsidR="00B83C08" w:rsidRPr="001C70AE">
        <w:t xml:space="preserve">Ms. </w:t>
      </w:r>
      <w:r w:rsidR="00C623FC">
        <w:t>X</w:t>
      </w:r>
      <w:r w:rsidR="00B83C08" w:rsidRPr="001C70AE">
        <w:t xml:space="preserve"> was issued a Notice to Appear with this Court and placed i</w:t>
      </w:r>
      <w:r w:rsidR="00C12FB9" w:rsidRPr="001C70AE">
        <w:t xml:space="preserve">n removal proceedings. </w:t>
      </w:r>
      <w:r w:rsidR="0071758E" w:rsidRPr="001C70AE">
        <w:t xml:space="preserve"> Ms. </w:t>
      </w:r>
      <w:r w:rsidR="00C623FC">
        <w:t>X</w:t>
      </w:r>
      <w:r w:rsidR="0071758E">
        <w:rPr>
          <w:b/>
        </w:rPr>
        <w:t xml:space="preserve"> </w:t>
      </w:r>
      <w:r w:rsidR="0071758E">
        <w:t xml:space="preserve">was released on bond on </w:t>
      </w:r>
      <w:r w:rsidR="00C623FC">
        <w:t>DATE</w:t>
      </w:r>
      <w:r w:rsidR="0071758E">
        <w:t xml:space="preserve">. </w:t>
      </w:r>
      <w:r w:rsidR="00862484">
        <w:t xml:space="preserve"> </w:t>
      </w:r>
      <w:r w:rsidR="0071758E" w:rsidRPr="00862484">
        <w:rPr>
          <w:i/>
        </w:rPr>
        <w:t>Id.</w:t>
      </w:r>
      <w:r w:rsidR="0071758E">
        <w:t xml:space="preserve"> On </w:t>
      </w:r>
      <w:r w:rsidR="00C623FC">
        <w:t>DATE</w:t>
      </w:r>
      <w:r w:rsidR="0071758E">
        <w:t xml:space="preserve">, Ms. </w:t>
      </w:r>
      <w:r w:rsidR="00C623FC">
        <w:t>X</w:t>
      </w:r>
      <w:r w:rsidR="0071758E">
        <w:t xml:space="preserve"> attended her master calendar hearing, requested an expedited hearing date and the </w:t>
      </w:r>
      <w:r w:rsidR="001602E3" w:rsidRPr="0071758E">
        <w:t xml:space="preserve">Court scheduled her individual hearing for </w:t>
      </w:r>
      <w:proofErr w:type="gramStart"/>
      <w:r w:rsidR="00C623FC">
        <w:t xml:space="preserve">DATE </w:t>
      </w:r>
      <w:r w:rsidR="004720DA" w:rsidRPr="0071758E">
        <w:t xml:space="preserve"> at</w:t>
      </w:r>
      <w:proofErr w:type="gramEnd"/>
      <w:r w:rsidR="004720DA" w:rsidRPr="0071758E">
        <w:t xml:space="preserve"> 8:30am.</w:t>
      </w:r>
    </w:p>
    <w:p w14:paraId="4E7F9C60" w14:textId="77777777" w:rsidR="00972A9D" w:rsidRPr="009B4BFF" w:rsidRDefault="00972A9D" w:rsidP="001A6517"/>
    <w:p w14:paraId="109EF1C9" w14:textId="77777777" w:rsidR="001C45E3" w:rsidRPr="009B4BFF" w:rsidRDefault="001C45E3" w:rsidP="001A6517"/>
    <w:p w14:paraId="3CAE5681" w14:textId="77777777" w:rsidR="00297AD4" w:rsidRPr="009B4BFF" w:rsidRDefault="003239BA" w:rsidP="00763894">
      <w:pPr>
        <w:pStyle w:val="Heading1"/>
        <w:rPr>
          <w:caps/>
          <w:szCs w:val="24"/>
          <w:u w:val="single"/>
        </w:rPr>
      </w:pPr>
      <w:bookmarkStart w:id="18" w:name="_Toc364767769"/>
      <w:r w:rsidRPr="009B4BFF">
        <w:rPr>
          <w:caps/>
          <w:szCs w:val="24"/>
          <w:u w:val="single"/>
        </w:rPr>
        <w:t>statement of Country conditions</w:t>
      </w:r>
    </w:p>
    <w:p w14:paraId="07396C55" w14:textId="77777777" w:rsidR="0077652E" w:rsidRPr="009B4BFF" w:rsidRDefault="0077652E" w:rsidP="0077652E">
      <w:pPr>
        <w:pStyle w:val="Default"/>
        <w:spacing w:line="480" w:lineRule="auto"/>
        <w:ind w:firstLine="720"/>
      </w:pPr>
      <w:r w:rsidRPr="009B4BFF">
        <w:t xml:space="preserve">The United States Department of State, Human Right Watch, Amnesty International, and country experts are just a few of the many groups that have conducted studies and published reports about </w:t>
      </w:r>
      <w:r w:rsidR="000377E6" w:rsidRPr="009B4BFF">
        <w:t>domestic violence</w:t>
      </w:r>
      <w:r w:rsidRPr="009B4BFF">
        <w:t xml:space="preserve">, </w:t>
      </w:r>
      <w:proofErr w:type="spellStart"/>
      <w:r w:rsidRPr="009B4BFF">
        <w:t>femicides</w:t>
      </w:r>
      <w:proofErr w:type="spellEnd"/>
      <w:r w:rsidRPr="009B4BFF">
        <w:t xml:space="preserve">, and the widespread incidence of gender </w:t>
      </w:r>
      <w:r w:rsidR="005226BB" w:rsidRPr="009B4BFF">
        <w:t>inequality</w:t>
      </w:r>
      <w:r w:rsidR="008A3387" w:rsidRPr="009B4BFF">
        <w:t xml:space="preserve"> throughout </w:t>
      </w:r>
      <w:r w:rsidRPr="009B4BFF">
        <w:t>Guatemala.  There are three main themes in the published information regarding the conditions in Guatemala</w:t>
      </w:r>
      <w:r w:rsidR="00070849" w:rsidRPr="009B4BFF">
        <w:t>,</w:t>
      </w:r>
      <w:r w:rsidRPr="009B4BFF">
        <w:t xml:space="preserve"> which are discussed in greater detail below. </w:t>
      </w:r>
      <w:r w:rsidR="00603071" w:rsidRPr="009B4BFF">
        <w:t xml:space="preserve"> </w:t>
      </w:r>
      <w:r w:rsidRPr="009B4BFF">
        <w:t xml:space="preserve">First, many discuss the historical conditions that have </w:t>
      </w:r>
      <w:proofErr w:type="spellStart"/>
      <w:r w:rsidRPr="009B4BFF">
        <w:t>lead</w:t>
      </w:r>
      <w:proofErr w:type="spellEnd"/>
      <w:r w:rsidRPr="009B4BFF">
        <w:t xml:space="preserve"> to the normalization of </w:t>
      </w:r>
      <w:r w:rsidR="00603071" w:rsidRPr="009B4BFF">
        <w:t xml:space="preserve">the violence against women, including rape and </w:t>
      </w:r>
      <w:proofErr w:type="spellStart"/>
      <w:r w:rsidR="00603071" w:rsidRPr="009B4BFF">
        <w:t>femicides</w:t>
      </w:r>
      <w:proofErr w:type="spellEnd"/>
      <w:r w:rsidRPr="009B4BFF">
        <w:t>.  Second, there is a widespread belief in Guatemalan society that women are subordinate to men and that domestic and gender violence is a private matter in which the government should not intervene.  Third, laws prohibiting violence against women and punishing perpetrators are weak, enforcement of such laws is inconsistent and social support for the</w:t>
      </w:r>
      <w:r w:rsidR="00353ABB">
        <w:t xml:space="preserve"> victims of domestic and gender-</w:t>
      </w:r>
      <w:r w:rsidRPr="009B4BFF">
        <w:t>based violence is woefully inadequate.</w:t>
      </w:r>
    </w:p>
    <w:p w14:paraId="40FDA7B6" w14:textId="77777777" w:rsidR="0077652E" w:rsidRPr="009B4BFF" w:rsidRDefault="006878C5" w:rsidP="0077652E">
      <w:pPr>
        <w:pStyle w:val="Default"/>
        <w:numPr>
          <w:ilvl w:val="0"/>
          <w:numId w:val="15"/>
        </w:numPr>
        <w:rPr>
          <w:b/>
        </w:rPr>
      </w:pPr>
      <w:r w:rsidRPr="009B4BFF">
        <w:rPr>
          <w:b/>
        </w:rPr>
        <w:t>Historical Conditions of Military Violence Against Women Continues to make Women Vulnerable to Many Types of Abuse</w:t>
      </w:r>
    </w:p>
    <w:p w14:paraId="5E17B8BF" w14:textId="77777777" w:rsidR="00F26814" w:rsidRPr="009B4BFF" w:rsidRDefault="00F26814" w:rsidP="008076B8">
      <w:pPr>
        <w:pStyle w:val="Default"/>
      </w:pPr>
    </w:p>
    <w:p w14:paraId="4F176A1A" w14:textId="014C8CA4" w:rsidR="008076B8" w:rsidRPr="0005539D" w:rsidRDefault="00F26814" w:rsidP="00E3235C">
      <w:pPr>
        <w:spacing w:line="480" w:lineRule="auto"/>
        <w:ind w:left="360" w:firstLine="360"/>
        <w:rPr>
          <w:rStyle w:val="txtsm"/>
        </w:rPr>
      </w:pPr>
      <w:r w:rsidRPr="009B4BFF">
        <w:t xml:space="preserve">Guatemala has had a long history of war, genocide, and torture.  Between </w:t>
      </w:r>
      <w:r w:rsidR="004F2B68" w:rsidRPr="009B4BFF">
        <w:t>1960 and 1996</w:t>
      </w:r>
      <w:r w:rsidRPr="009B4BFF">
        <w:t xml:space="preserve"> </w:t>
      </w:r>
      <w:r w:rsidR="004F2B68" w:rsidRPr="009B4BFF">
        <w:t xml:space="preserve">more than 100,000 women were victims of mass rape in the Guatemalan civil war, between CIA-backed rightwing generals and leftwing </w:t>
      </w:r>
      <w:r w:rsidR="008076B8" w:rsidRPr="009B4BFF">
        <w:t>insurgents that</w:t>
      </w:r>
      <w:r w:rsidR="004F2B68" w:rsidRPr="009B4BFF">
        <w:t xml:space="preserve"> </w:t>
      </w:r>
      <w:r w:rsidRPr="009B4BFF">
        <w:t>eventually</w:t>
      </w:r>
      <w:r w:rsidR="004F2B68" w:rsidRPr="009B4BFF">
        <w:t xml:space="preserve"> left 200,000 dead.</w:t>
      </w:r>
      <w:r w:rsidRPr="009B4BFF">
        <w:t xml:space="preserve">”  </w:t>
      </w:r>
      <w:proofErr w:type="spellStart"/>
      <w:r w:rsidRPr="009B4BFF">
        <w:t>Exh</w:t>
      </w:r>
      <w:proofErr w:type="spellEnd"/>
      <w:r w:rsidRPr="009B4BFF">
        <w:t xml:space="preserve">. </w:t>
      </w:r>
      <w:r w:rsidR="00E3235C">
        <w:t>V</w:t>
      </w:r>
      <w:r w:rsidRPr="009B4BFF">
        <w:t xml:space="preserve">. </w:t>
      </w:r>
      <w:r w:rsidR="000D05E3">
        <w:t xml:space="preserve">  </w:t>
      </w:r>
      <w:r w:rsidRPr="009B4BFF">
        <w:t>In Guatemala, t</w:t>
      </w:r>
      <w:r w:rsidRPr="009B4BFF">
        <w:rPr>
          <w:rStyle w:val="txtsm"/>
        </w:rPr>
        <w:t xml:space="preserve">he tactics used by the military </w:t>
      </w:r>
      <w:r w:rsidR="008076B8" w:rsidRPr="009B4BFF">
        <w:rPr>
          <w:rStyle w:val="txtsm"/>
        </w:rPr>
        <w:t xml:space="preserve">to carry out the genocide </w:t>
      </w:r>
      <w:r w:rsidRPr="009B4BFF">
        <w:rPr>
          <w:rStyle w:val="txtsm"/>
        </w:rPr>
        <w:t xml:space="preserve">during the conflict were sexual violence and rape of women.  </w:t>
      </w:r>
      <w:r w:rsidR="00CA40B2" w:rsidRPr="00CA40B2">
        <w:rPr>
          <w:rStyle w:val="txtsm"/>
          <w:i/>
        </w:rPr>
        <w:t xml:space="preserve">See </w:t>
      </w:r>
      <w:proofErr w:type="spellStart"/>
      <w:r w:rsidR="00CA40B2" w:rsidRPr="00CA40B2">
        <w:rPr>
          <w:rStyle w:val="txtsm"/>
        </w:rPr>
        <w:t>Exh</w:t>
      </w:r>
      <w:proofErr w:type="spellEnd"/>
      <w:r w:rsidR="00CA40B2" w:rsidRPr="00CA40B2">
        <w:rPr>
          <w:rStyle w:val="txtsm"/>
        </w:rPr>
        <w:t>.</w:t>
      </w:r>
      <w:r w:rsidRPr="009B4BFF">
        <w:rPr>
          <w:rStyle w:val="txtsm"/>
        </w:rPr>
        <w:t xml:space="preserve"> </w:t>
      </w:r>
      <w:r w:rsidR="0005539D">
        <w:rPr>
          <w:rStyle w:val="txtsm"/>
        </w:rPr>
        <w:t>F,</w:t>
      </w:r>
      <w:r w:rsidR="00E3235C">
        <w:rPr>
          <w:rStyle w:val="txtsm"/>
        </w:rPr>
        <w:t xml:space="preserve"> H,</w:t>
      </w:r>
      <w:r w:rsidR="0005539D">
        <w:rPr>
          <w:rStyle w:val="txtsm"/>
        </w:rPr>
        <w:t xml:space="preserve"> </w:t>
      </w:r>
      <w:r w:rsidR="00E3235C">
        <w:rPr>
          <w:rStyle w:val="txtsm"/>
        </w:rPr>
        <w:t>V</w:t>
      </w:r>
      <w:r w:rsidR="0005539D">
        <w:rPr>
          <w:rStyle w:val="txtsm"/>
        </w:rPr>
        <w:t xml:space="preserve">, </w:t>
      </w:r>
      <w:r w:rsidR="00E3235C">
        <w:rPr>
          <w:rStyle w:val="txtsm"/>
        </w:rPr>
        <w:t xml:space="preserve">W, R, U.  </w:t>
      </w:r>
      <w:r w:rsidR="000D05E3">
        <w:rPr>
          <w:rStyle w:val="txtsm"/>
        </w:rPr>
        <w:t>Throughout many decades,</w:t>
      </w:r>
      <w:r w:rsidR="008076B8" w:rsidRPr="009B4BFF">
        <w:rPr>
          <w:rStyle w:val="txtsm"/>
        </w:rPr>
        <w:t xml:space="preserve"> girls and women were systematically raped and killed.  </w:t>
      </w:r>
      <w:r w:rsidR="00CA40B2" w:rsidRPr="00CA40B2">
        <w:rPr>
          <w:rStyle w:val="txtsm"/>
          <w:i/>
        </w:rPr>
        <w:t>Id.</w:t>
      </w:r>
      <w:r w:rsidR="008076B8" w:rsidRPr="009B4BFF">
        <w:rPr>
          <w:rStyle w:val="txtsm"/>
        </w:rPr>
        <w:t xml:space="preserve"> </w:t>
      </w:r>
    </w:p>
    <w:p w14:paraId="504E44CE" w14:textId="0A1A3514" w:rsidR="00F26814" w:rsidRPr="009B4BFF" w:rsidRDefault="008076B8" w:rsidP="00F50651">
      <w:pPr>
        <w:spacing w:line="480" w:lineRule="auto"/>
        <w:ind w:left="360"/>
      </w:pPr>
      <w:r w:rsidRPr="009B4BFF">
        <w:rPr>
          <w:rStyle w:val="txtsm"/>
        </w:rPr>
        <w:tab/>
      </w:r>
      <w:r w:rsidR="00EF4E9C" w:rsidRPr="009B4BFF">
        <w:rPr>
          <w:rStyle w:val="txtsm"/>
        </w:rPr>
        <w:t xml:space="preserve">Many have theorized that the years of brutality is a major contributor to the abuse and murder of women in Guatemala and to the impunity in which those crimes are carried.  </w:t>
      </w:r>
      <w:r w:rsidR="00CA40B2" w:rsidRPr="00CA40B2">
        <w:rPr>
          <w:rStyle w:val="txtsm"/>
          <w:i/>
        </w:rPr>
        <w:t>Id.</w:t>
      </w:r>
      <w:r w:rsidR="00EF4E9C" w:rsidRPr="009B4BFF">
        <w:rPr>
          <w:rStyle w:val="txtsm"/>
        </w:rPr>
        <w:t xml:space="preserve"> The military’s strategies of targeting women can be seen in many of the </w:t>
      </w:r>
      <w:proofErr w:type="spellStart"/>
      <w:r w:rsidR="00EF4E9C" w:rsidRPr="009B4BFF">
        <w:rPr>
          <w:rStyle w:val="txtsm"/>
        </w:rPr>
        <w:t>femicide</w:t>
      </w:r>
      <w:proofErr w:type="spellEnd"/>
      <w:r w:rsidR="00EF4E9C" w:rsidRPr="009B4BFF">
        <w:rPr>
          <w:rStyle w:val="txtsm"/>
        </w:rPr>
        <w:t xml:space="preserve"> cases, in which torture tactics are used to attack the victim’s femininity and reproductive capacity.  </w:t>
      </w:r>
      <w:proofErr w:type="spellStart"/>
      <w:r w:rsidR="00EF4E9C" w:rsidRPr="009B4BFF">
        <w:rPr>
          <w:rStyle w:val="txtsm"/>
        </w:rPr>
        <w:t>Exh</w:t>
      </w:r>
      <w:proofErr w:type="spellEnd"/>
      <w:r w:rsidR="00EF4E9C" w:rsidRPr="009B4BFF">
        <w:rPr>
          <w:rStyle w:val="txtsm"/>
        </w:rPr>
        <w:t xml:space="preserve">. </w:t>
      </w:r>
      <w:r w:rsidR="00B739D4">
        <w:rPr>
          <w:rStyle w:val="txtsm"/>
        </w:rPr>
        <w:t>R</w:t>
      </w:r>
      <w:r w:rsidR="00EF4E9C" w:rsidRPr="009B4BFF">
        <w:rPr>
          <w:rStyle w:val="txtsm"/>
        </w:rPr>
        <w:t xml:space="preserve">.  </w:t>
      </w:r>
      <w:r w:rsidR="00F50651" w:rsidRPr="009B4BFF">
        <w:rPr>
          <w:rStyle w:val="txtsm"/>
        </w:rPr>
        <w:t xml:space="preserve">In the cases of murdered men in Guatemala, most are killed with no intimate contact between the victim and the attacker, however, for </w:t>
      </w:r>
      <w:r w:rsidR="00FC41ED" w:rsidRPr="009B4BFF">
        <w:rPr>
          <w:rStyle w:val="txtsm"/>
        </w:rPr>
        <w:t>women;</w:t>
      </w:r>
      <w:r w:rsidR="00F50651" w:rsidRPr="009B4BFF">
        <w:rPr>
          <w:rStyle w:val="txtsm"/>
        </w:rPr>
        <w:t xml:space="preserve"> the majority of their murders were marked by rape, torture, and mutilation.  </w:t>
      </w:r>
      <w:proofErr w:type="spellStart"/>
      <w:r w:rsidR="00F50651" w:rsidRPr="009B4BFF">
        <w:rPr>
          <w:rStyle w:val="txtsm"/>
        </w:rPr>
        <w:t>Exh</w:t>
      </w:r>
      <w:proofErr w:type="spellEnd"/>
      <w:r w:rsidR="00F50651" w:rsidRPr="009B4BFF">
        <w:rPr>
          <w:rStyle w:val="txtsm"/>
        </w:rPr>
        <w:t xml:space="preserve">. </w:t>
      </w:r>
      <w:r w:rsidR="00B739D4">
        <w:rPr>
          <w:rStyle w:val="txtsm"/>
        </w:rPr>
        <w:t>T</w:t>
      </w:r>
      <w:r w:rsidR="00F50651" w:rsidRPr="009B4BFF">
        <w:rPr>
          <w:rStyle w:val="txtsm"/>
        </w:rPr>
        <w:t>.  This residual effect has greatly contributed</w:t>
      </w:r>
      <w:r w:rsidR="00A4351C">
        <w:rPr>
          <w:rStyle w:val="txtsm"/>
        </w:rPr>
        <w:t xml:space="preserve"> to the violence against women</w:t>
      </w:r>
      <w:r w:rsidR="00F50651" w:rsidRPr="009B4BFF">
        <w:rPr>
          <w:rStyle w:val="txtsm"/>
        </w:rPr>
        <w:t xml:space="preserve"> that exists today in Guatemala.  </w:t>
      </w:r>
      <w:r w:rsidR="00EF4E9C" w:rsidRPr="009B4BFF">
        <w:rPr>
          <w:rStyle w:val="txtsm"/>
        </w:rPr>
        <w:t xml:space="preserve">Guatemala has suffered decades of this widespread violence against women, which has in the societal context, normalized rape and abuse against women.  </w:t>
      </w:r>
      <w:proofErr w:type="spellStart"/>
      <w:r w:rsidR="00F50651" w:rsidRPr="009B4BFF">
        <w:rPr>
          <w:rStyle w:val="txtsm"/>
        </w:rPr>
        <w:t>Exh</w:t>
      </w:r>
      <w:proofErr w:type="spellEnd"/>
      <w:r w:rsidR="00F50651" w:rsidRPr="009B4BFF">
        <w:rPr>
          <w:rStyle w:val="txtsm"/>
        </w:rPr>
        <w:t xml:space="preserve">. </w:t>
      </w:r>
      <w:r w:rsidR="00B739D4">
        <w:rPr>
          <w:rStyle w:val="txtsm"/>
        </w:rPr>
        <w:t>R</w:t>
      </w:r>
      <w:r w:rsidR="00F50651" w:rsidRPr="009B4BFF">
        <w:rPr>
          <w:rStyle w:val="txtsm"/>
        </w:rPr>
        <w:t>.</w:t>
      </w:r>
    </w:p>
    <w:p w14:paraId="65B2791C" w14:textId="77777777" w:rsidR="001C45E3" w:rsidRPr="009B4BFF" w:rsidRDefault="001C45E3" w:rsidP="0077652E">
      <w:pPr>
        <w:pStyle w:val="Default"/>
        <w:ind w:left="720"/>
      </w:pPr>
    </w:p>
    <w:p w14:paraId="0ADD250E" w14:textId="77777777" w:rsidR="000377E6" w:rsidRPr="009B4BFF" w:rsidRDefault="000377E6" w:rsidP="000377E6">
      <w:pPr>
        <w:pStyle w:val="Default"/>
        <w:numPr>
          <w:ilvl w:val="0"/>
          <w:numId w:val="15"/>
        </w:numPr>
        <w:rPr>
          <w:b/>
          <w:bCs/>
          <w:iCs/>
        </w:rPr>
      </w:pPr>
      <w:r w:rsidRPr="009B4BFF">
        <w:rPr>
          <w:b/>
          <w:bCs/>
          <w:iCs/>
        </w:rPr>
        <w:t xml:space="preserve">The </w:t>
      </w:r>
      <w:proofErr w:type="spellStart"/>
      <w:r w:rsidRPr="009B4BFF">
        <w:rPr>
          <w:b/>
          <w:bCs/>
          <w:iCs/>
        </w:rPr>
        <w:t>Machista</w:t>
      </w:r>
      <w:proofErr w:type="spellEnd"/>
      <w:r w:rsidRPr="009B4BFF">
        <w:rPr>
          <w:b/>
          <w:bCs/>
          <w:iCs/>
        </w:rPr>
        <w:t xml:space="preserve"> Culture And The Scope Of The Domestic Violence Problem</w:t>
      </w:r>
      <w:r w:rsidR="006878C5" w:rsidRPr="009B4BFF">
        <w:rPr>
          <w:b/>
          <w:bCs/>
          <w:iCs/>
        </w:rPr>
        <w:t xml:space="preserve">: </w:t>
      </w:r>
      <w:proofErr w:type="spellStart"/>
      <w:r w:rsidR="006878C5" w:rsidRPr="009B4BFF">
        <w:rPr>
          <w:b/>
          <w:bCs/>
          <w:iCs/>
        </w:rPr>
        <w:t>Femicides</w:t>
      </w:r>
      <w:proofErr w:type="spellEnd"/>
      <w:r w:rsidR="006878C5" w:rsidRPr="009B4BFF">
        <w:rPr>
          <w:b/>
          <w:bCs/>
          <w:iCs/>
        </w:rPr>
        <w:t xml:space="preserve">, Sexual Violence, and Gender Inequality Fuel Abuse Against Women </w:t>
      </w:r>
      <w:r w:rsidRPr="009B4BFF">
        <w:rPr>
          <w:b/>
          <w:bCs/>
          <w:iCs/>
        </w:rPr>
        <w:t xml:space="preserve"> </w:t>
      </w:r>
    </w:p>
    <w:p w14:paraId="60E3438E" w14:textId="77777777" w:rsidR="009E7538" w:rsidRPr="009B4BFF" w:rsidRDefault="009E7538" w:rsidP="009E7538">
      <w:pPr>
        <w:pStyle w:val="BodyText"/>
        <w:ind w:left="360"/>
        <w:rPr>
          <w:sz w:val="24"/>
          <w:szCs w:val="24"/>
        </w:rPr>
      </w:pPr>
    </w:p>
    <w:p w14:paraId="09A384A4" w14:textId="2D14A7B6" w:rsidR="00464C44" w:rsidRPr="009B4BFF" w:rsidRDefault="009E7538" w:rsidP="00B739D4">
      <w:pPr>
        <w:pStyle w:val="BodyText"/>
        <w:spacing w:line="480" w:lineRule="auto"/>
        <w:ind w:firstLine="720"/>
        <w:rPr>
          <w:sz w:val="24"/>
          <w:szCs w:val="24"/>
        </w:rPr>
      </w:pPr>
      <w:r w:rsidRPr="009B4BFF">
        <w:rPr>
          <w:sz w:val="24"/>
          <w:szCs w:val="24"/>
        </w:rPr>
        <w:t xml:space="preserve">Given the historical background, Guatemalan culture has created strict gender roles for women where “violence is used as a means of social control to ensure that the women </w:t>
      </w:r>
      <w:r w:rsidR="00AB354D" w:rsidRPr="009B4BFF">
        <w:rPr>
          <w:sz w:val="24"/>
          <w:szCs w:val="24"/>
        </w:rPr>
        <w:t xml:space="preserve">remain </w:t>
      </w:r>
      <w:r w:rsidRPr="009B4BFF">
        <w:rPr>
          <w:sz w:val="24"/>
          <w:szCs w:val="24"/>
        </w:rPr>
        <w:t xml:space="preserve">in their private sphere of the home and not enter the masculine public sphere outside the home.”  </w:t>
      </w:r>
      <w:proofErr w:type="spellStart"/>
      <w:r w:rsidRPr="009B4BFF">
        <w:rPr>
          <w:sz w:val="24"/>
          <w:szCs w:val="24"/>
        </w:rPr>
        <w:t>Exh</w:t>
      </w:r>
      <w:proofErr w:type="spellEnd"/>
      <w:r w:rsidRPr="009B4BFF">
        <w:rPr>
          <w:sz w:val="24"/>
          <w:szCs w:val="24"/>
        </w:rPr>
        <w:t xml:space="preserve">. S.  </w:t>
      </w:r>
      <w:r w:rsidR="008E4F76" w:rsidRPr="009B4BFF">
        <w:rPr>
          <w:sz w:val="24"/>
          <w:szCs w:val="24"/>
          <w:lang w:eastAsia="ko-KR"/>
        </w:rPr>
        <w:t>I</w:t>
      </w:r>
      <w:r w:rsidR="008E4F76" w:rsidRPr="009B4BFF">
        <w:rPr>
          <w:sz w:val="24"/>
          <w:szCs w:val="24"/>
        </w:rPr>
        <w:t xml:space="preserve">n Guatemala, the </w:t>
      </w:r>
      <w:proofErr w:type="spellStart"/>
      <w:r w:rsidR="008E4F76" w:rsidRPr="009B4BFF">
        <w:rPr>
          <w:i/>
          <w:iCs/>
          <w:sz w:val="24"/>
          <w:szCs w:val="24"/>
        </w:rPr>
        <w:t>machista</w:t>
      </w:r>
      <w:proofErr w:type="spellEnd"/>
      <w:r w:rsidR="008E4F76" w:rsidRPr="009B4BFF">
        <w:rPr>
          <w:i/>
          <w:iCs/>
          <w:sz w:val="24"/>
          <w:szCs w:val="24"/>
        </w:rPr>
        <w:t xml:space="preserve"> </w:t>
      </w:r>
      <w:r w:rsidR="008E4F76" w:rsidRPr="009B4BFF">
        <w:rPr>
          <w:sz w:val="24"/>
          <w:szCs w:val="24"/>
        </w:rPr>
        <w:t xml:space="preserve">culture remains dominant, reinforcing the view that women are subordinate to men within the family and society as a whole.   </w:t>
      </w:r>
      <w:r w:rsidR="00CA40B2">
        <w:rPr>
          <w:i/>
          <w:sz w:val="24"/>
          <w:szCs w:val="24"/>
        </w:rPr>
        <w:t xml:space="preserve">See </w:t>
      </w:r>
      <w:proofErr w:type="spellStart"/>
      <w:r w:rsidR="008E4F76" w:rsidRPr="009B4BFF">
        <w:rPr>
          <w:sz w:val="24"/>
          <w:szCs w:val="24"/>
        </w:rPr>
        <w:t>Exh</w:t>
      </w:r>
      <w:r w:rsidR="00646921">
        <w:rPr>
          <w:sz w:val="24"/>
          <w:szCs w:val="24"/>
        </w:rPr>
        <w:t>s</w:t>
      </w:r>
      <w:proofErr w:type="spellEnd"/>
      <w:r w:rsidR="008E4F76" w:rsidRPr="009B4BFF">
        <w:rPr>
          <w:sz w:val="24"/>
          <w:szCs w:val="24"/>
        </w:rPr>
        <w:t xml:space="preserve">. </w:t>
      </w:r>
      <w:r w:rsidR="0005539D">
        <w:rPr>
          <w:sz w:val="24"/>
          <w:szCs w:val="24"/>
        </w:rPr>
        <w:t>F</w:t>
      </w:r>
      <w:r w:rsidR="008E4F76" w:rsidRPr="009B4BFF">
        <w:rPr>
          <w:sz w:val="24"/>
          <w:szCs w:val="24"/>
        </w:rPr>
        <w:t xml:space="preserve">-H, </w:t>
      </w:r>
      <w:r w:rsidR="0005539D">
        <w:rPr>
          <w:sz w:val="24"/>
          <w:szCs w:val="24"/>
        </w:rPr>
        <w:t xml:space="preserve">J, </w:t>
      </w:r>
      <w:r w:rsidR="00B739D4">
        <w:rPr>
          <w:sz w:val="24"/>
          <w:szCs w:val="24"/>
        </w:rPr>
        <w:t>L</w:t>
      </w:r>
      <w:r w:rsidR="0005539D">
        <w:rPr>
          <w:sz w:val="24"/>
          <w:szCs w:val="24"/>
        </w:rPr>
        <w:t xml:space="preserve">, </w:t>
      </w:r>
      <w:r w:rsidR="00B739D4">
        <w:rPr>
          <w:sz w:val="24"/>
          <w:szCs w:val="24"/>
        </w:rPr>
        <w:t>P, T</w:t>
      </w:r>
      <w:r w:rsidR="008E4F76" w:rsidRPr="009B4BFF">
        <w:rPr>
          <w:sz w:val="24"/>
          <w:szCs w:val="24"/>
        </w:rPr>
        <w:t xml:space="preserve">.  As a result, there is also a widespread belief that abuse against women may be tolerated.  </w:t>
      </w:r>
    </w:p>
    <w:p w14:paraId="61244A30" w14:textId="2AFDA962" w:rsidR="002E7D06" w:rsidRPr="009B4BFF" w:rsidRDefault="002E7D06" w:rsidP="00AB354D">
      <w:pPr>
        <w:pStyle w:val="BodyText"/>
        <w:spacing w:line="480" w:lineRule="auto"/>
        <w:ind w:firstLine="720"/>
        <w:rPr>
          <w:sz w:val="24"/>
          <w:szCs w:val="24"/>
        </w:rPr>
      </w:pPr>
      <w:r w:rsidRPr="009B4BFF">
        <w:rPr>
          <w:sz w:val="24"/>
          <w:szCs w:val="24"/>
        </w:rPr>
        <w:t xml:space="preserve">According to the Geneva Declaration on Armed Violence and Development, Guatemala has one of the highest rates of </w:t>
      </w:r>
      <w:proofErr w:type="spellStart"/>
      <w:r w:rsidRPr="009B4BFF">
        <w:rPr>
          <w:sz w:val="24"/>
          <w:szCs w:val="24"/>
        </w:rPr>
        <w:t>femicide</w:t>
      </w:r>
      <w:proofErr w:type="spellEnd"/>
      <w:r w:rsidRPr="009B4BFF">
        <w:rPr>
          <w:sz w:val="24"/>
          <w:szCs w:val="24"/>
        </w:rPr>
        <w:t xml:space="preserve">, or gender motivated killing of women, in the world.  </w:t>
      </w:r>
      <w:proofErr w:type="spellStart"/>
      <w:r w:rsidR="00C35411" w:rsidRPr="009B4BFF">
        <w:rPr>
          <w:sz w:val="24"/>
          <w:szCs w:val="24"/>
        </w:rPr>
        <w:t>Exh</w:t>
      </w:r>
      <w:proofErr w:type="spellEnd"/>
      <w:r w:rsidR="00C35411" w:rsidRPr="009B4BFF">
        <w:rPr>
          <w:sz w:val="24"/>
          <w:szCs w:val="24"/>
        </w:rPr>
        <w:t xml:space="preserve">. </w:t>
      </w:r>
      <w:r w:rsidR="00B739D4">
        <w:rPr>
          <w:sz w:val="24"/>
          <w:szCs w:val="24"/>
        </w:rPr>
        <w:t>H</w:t>
      </w:r>
      <w:r w:rsidR="00C35411" w:rsidRPr="009B4BFF">
        <w:rPr>
          <w:sz w:val="24"/>
          <w:szCs w:val="24"/>
        </w:rPr>
        <w:t xml:space="preserve">.  </w:t>
      </w:r>
      <w:r w:rsidRPr="009B4BFF">
        <w:rPr>
          <w:sz w:val="24"/>
          <w:szCs w:val="24"/>
        </w:rPr>
        <w:t xml:space="preserve">It is estimated that more than 6,500 women have been the victims of violent killings since 2000, and thousands more raped and battered.”  </w:t>
      </w:r>
      <w:r w:rsidR="00CA40B2" w:rsidRPr="00CA40B2">
        <w:rPr>
          <w:i/>
          <w:sz w:val="24"/>
          <w:szCs w:val="24"/>
        </w:rPr>
        <w:t>Id.</w:t>
      </w:r>
      <w:r w:rsidRPr="009B4BFF">
        <w:rPr>
          <w:sz w:val="24"/>
          <w:szCs w:val="24"/>
        </w:rPr>
        <w:t xml:space="preserve"> </w:t>
      </w:r>
      <w:r w:rsidR="000F613A">
        <w:rPr>
          <w:sz w:val="24"/>
          <w:szCs w:val="24"/>
        </w:rPr>
        <w:t xml:space="preserve"> </w:t>
      </w:r>
      <w:r w:rsidR="00464C44" w:rsidRPr="009B4BFF">
        <w:rPr>
          <w:sz w:val="24"/>
          <w:szCs w:val="24"/>
        </w:rPr>
        <w:t xml:space="preserve">The statistics on </w:t>
      </w:r>
      <w:proofErr w:type="spellStart"/>
      <w:r w:rsidR="00464C44" w:rsidRPr="009B4BFF">
        <w:rPr>
          <w:sz w:val="24"/>
          <w:szCs w:val="24"/>
        </w:rPr>
        <w:t>femicides</w:t>
      </w:r>
      <w:proofErr w:type="spellEnd"/>
      <w:r w:rsidR="00464C44" w:rsidRPr="009B4BFF">
        <w:rPr>
          <w:sz w:val="24"/>
          <w:szCs w:val="24"/>
        </w:rPr>
        <w:t xml:space="preserve"> and gender-based violence have been so concerning that the Guatemala Office of the United Nations High Commissioner for Human Rights has stated that that the cruelty in which these crimes have been perpetuated prove how deeply rooted patterns of discrimination are in society and reveal the lack of institutional measures that exist to tackle them.  </w:t>
      </w:r>
      <w:r w:rsidR="00CA40B2" w:rsidRPr="00CA40B2">
        <w:rPr>
          <w:i/>
          <w:sz w:val="24"/>
          <w:szCs w:val="24"/>
        </w:rPr>
        <w:t>Id.</w:t>
      </w:r>
      <w:r w:rsidR="00464C44" w:rsidRPr="009B4BFF">
        <w:rPr>
          <w:sz w:val="24"/>
          <w:szCs w:val="24"/>
        </w:rPr>
        <w:t xml:space="preserve"> Because of these cultural </w:t>
      </w:r>
      <w:r w:rsidR="00AB354D" w:rsidRPr="009B4BFF">
        <w:rPr>
          <w:sz w:val="24"/>
          <w:szCs w:val="24"/>
        </w:rPr>
        <w:t>standards and the social stigma that attaches to a victim of physical and sexual abuse</w:t>
      </w:r>
      <w:r w:rsidR="00464C44" w:rsidRPr="009B4BFF">
        <w:rPr>
          <w:sz w:val="24"/>
          <w:szCs w:val="24"/>
        </w:rPr>
        <w:t>, authorities view domestic violence as a private matter</w:t>
      </w:r>
      <w:r w:rsidR="00881DC4" w:rsidRPr="009B4BFF">
        <w:rPr>
          <w:sz w:val="24"/>
          <w:szCs w:val="24"/>
        </w:rPr>
        <w:t xml:space="preserve"> and not as a serious crime.  </w:t>
      </w:r>
      <w:r w:rsidR="00CA40B2">
        <w:rPr>
          <w:i/>
          <w:sz w:val="24"/>
          <w:szCs w:val="24"/>
        </w:rPr>
        <w:t xml:space="preserve">See </w:t>
      </w:r>
      <w:proofErr w:type="spellStart"/>
      <w:r w:rsidR="00AB354D" w:rsidRPr="009B4BFF">
        <w:rPr>
          <w:sz w:val="24"/>
          <w:szCs w:val="24"/>
        </w:rPr>
        <w:t>Exh</w:t>
      </w:r>
      <w:r w:rsidR="00E5580B" w:rsidRPr="009B4BFF">
        <w:rPr>
          <w:sz w:val="24"/>
          <w:szCs w:val="24"/>
        </w:rPr>
        <w:t>s</w:t>
      </w:r>
      <w:proofErr w:type="spellEnd"/>
      <w:r w:rsidR="00AB354D" w:rsidRPr="009B4BFF">
        <w:rPr>
          <w:sz w:val="24"/>
          <w:szCs w:val="24"/>
        </w:rPr>
        <w:t xml:space="preserve">. </w:t>
      </w:r>
      <w:r w:rsidR="00B739D4">
        <w:rPr>
          <w:sz w:val="24"/>
          <w:szCs w:val="24"/>
        </w:rPr>
        <w:t>P</w:t>
      </w:r>
      <w:r w:rsidR="00AB354D" w:rsidRPr="009B4BFF">
        <w:rPr>
          <w:sz w:val="24"/>
          <w:szCs w:val="24"/>
        </w:rPr>
        <w:t xml:space="preserve"> and </w:t>
      </w:r>
      <w:r w:rsidR="00B739D4">
        <w:rPr>
          <w:sz w:val="24"/>
          <w:szCs w:val="24"/>
        </w:rPr>
        <w:t>T</w:t>
      </w:r>
      <w:r w:rsidR="00AB354D" w:rsidRPr="009B4BFF">
        <w:rPr>
          <w:sz w:val="24"/>
          <w:szCs w:val="24"/>
        </w:rPr>
        <w:t xml:space="preserve">.  </w:t>
      </w:r>
    </w:p>
    <w:p w14:paraId="10409988" w14:textId="3B70995D" w:rsidR="00FD5F8B" w:rsidRDefault="009E7538" w:rsidP="00A4351C">
      <w:pPr>
        <w:spacing w:line="480" w:lineRule="auto"/>
        <w:ind w:firstLine="720"/>
      </w:pPr>
      <w:r w:rsidRPr="009B4BFF">
        <w:t xml:space="preserve">According to Elisa Portillo Najera, expert on gender discrimination in Guatemala, the </w:t>
      </w:r>
      <w:r w:rsidRPr="009B4BFF">
        <w:rPr>
          <w:i/>
        </w:rPr>
        <w:t xml:space="preserve">machismo </w:t>
      </w:r>
      <w:r w:rsidRPr="009B4BFF">
        <w:t>and patriarchal culture in Guatemala has contribu</w:t>
      </w:r>
      <w:r w:rsidR="00B938B9" w:rsidRPr="009B4BFF">
        <w:t>ted to the alarming rates of violence women are suffering today</w:t>
      </w:r>
      <w:r w:rsidRPr="009B4BFF">
        <w:t xml:space="preserve">.  </w:t>
      </w:r>
      <w:proofErr w:type="spellStart"/>
      <w:r w:rsidRPr="009B4BFF">
        <w:t>Exh</w:t>
      </w:r>
      <w:proofErr w:type="spellEnd"/>
      <w:r w:rsidRPr="009B4BFF">
        <w:t xml:space="preserve">. G.  She </w:t>
      </w:r>
      <w:r w:rsidR="00903E36">
        <w:t>declares</w:t>
      </w:r>
      <w:r w:rsidRPr="009B4BFF">
        <w:t xml:space="preserve"> that “[</w:t>
      </w:r>
      <w:proofErr w:type="spellStart"/>
      <w:r w:rsidRPr="009B4BFF">
        <w:t>i</w:t>
      </w:r>
      <w:proofErr w:type="spellEnd"/>
      <w:r w:rsidRPr="009B4BFF">
        <w:t xml:space="preserve">]n Guatemalan culture, it is widely accepted that a man has the right to abuse his partner.  </w:t>
      </w:r>
      <w:r w:rsidR="00CA40B2" w:rsidRPr="00CA40B2">
        <w:rPr>
          <w:i/>
        </w:rPr>
        <w:t>Id.</w:t>
      </w:r>
      <w:r w:rsidRPr="009B4BFF">
        <w:t xml:space="preserve"> And further describes how the “abuse stems from a culture that places a man at the tip of a hierarchy granting him control over all aspects of a woman’s life, from her economic situation, to her politics, to her sexuality.”  </w:t>
      </w:r>
      <w:r w:rsidR="00CA40B2" w:rsidRPr="00CA40B2">
        <w:rPr>
          <w:i/>
        </w:rPr>
        <w:t>Id.</w:t>
      </w:r>
      <w:r w:rsidR="009813A8" w:rsidRPr="009B4BFF">
        <w:t xml:space="preserve"> </w:t>
      </w:r>
      <w:r w:rsidR="00A4351C">
        <w:t xml:space="preserve"> Ms. Portillo Najera goes on to explain that “</w:t>
      </w:r>
      <w:r w:rsidR="00A4351C" w:rsidRPr="00A4351C">
        <w:rPr>
          <w:color w:val="1F1F1F"/>
        </w:rPr>
        <w:t xml:space="preserve">Because the police, prosecutors, and judges believe that men have the right to use violence against their partners to control them, they do not take cases of violence against women seriously. </w:t>
      </w:r>
      <w:r w:rsidR="00A4351C">
        <w:rPr>
          <w:color w:val="1F1F1F"/>
        </w:rPr>
        <w:t xml:space="preserve">“  </w:t>
      </w:r>
      <w:r w:rsidR="00A4351C" w:rsidRPr="00A4351C">
        <w:rPr>
          <w:i/>
          <w:color w:val="1F1F1F"/>
        </w:rPr>
        <w:t>Id</w:t>
      </w:r>
      <w:r w:rsidR="00A4351C">
        <w:rPr>
          <w:color w:val="1F1F1F"/>
        </w:rPr>
        <w:t xml:space="preserve">.  </w:t>
      </w:r>
    </w:p>
    <w:p w14:paraId="33E1CEC8" w14:textId="77777777" w:rsidR="00206A8F" w:rsidRPr="009B4BFF" w:rsidRDefault="005B56DB" w:rsidP="005B56DB">
      <w:pPr>
        <w:spacing w:line="480" w:lineRule="auto"/>
        <w:ind w:firstLine="720"/>
      </w:pPr>
      <w:r w:rsidRPr="009B4BFF">
        <w:t xml:space="preserve">All these cultural and societal norms and standards </w:t>
      </w:r>
      <w:r w:rsidR="002D424C" w:rsidRPr="009B4BFF">
        <w:t xml:space="preserve">have </w:t>
      </w:r>
      <w:r w:rsidRPr="009B4BFF">
        <w:t>contribute</w:t>
      </w:r>
      <w:r w:rsidR="002D424C" w:rsidRPr="009B4BFF">
        <w:t>d</w:t>
      </w:r>
      <w:r w:rsidRPr="009B4BFF">
        <w:t xml:space="preserve"> to the widespread discrimination and violence against women in today’s Guatemala.  </w:t>
      </w:r>
      <w:r w:rsidR="00A803A6" w:rsidRPr="009B4BFF">
        <w:t xml:space="preserve"> </w:t>
      </w:r>
    </w:p>
    <w:p w14:paraId="78C69BD4" w14:textId="77777777" w:rsidR="00BB7B9D" w:rsidRPr="009B4BFF" w:rsidRDefault="0077652E" w:rsidP="00E14A98">
      <w:pPr>
        <w:pStyle w:val="BodyText"/>
        <w:numPr>
          <w:ilvl w:val="0"/>
          <w:numId w:val="15"/>
        </w:numPr>
        <w:rPr>
          <w:sz w:val="24"/>
          <w:szCs w:val="24"/>
        </w:rPr>
      </w:pPr>
      <w:r w:rsidRPr="009B4BFF">
        <w:rPr>
          <w:b/>
          <w:bCs/>
          <w:iCs/>
          <w:sz w:val="24"/>
          <w:szCs w:val="24"/>
        </w:rPr>
        <w:t xml:space="preserve">Laws Prohibiting Gender and Domestic Violence In </w:t>
      </w:r>
      <w:r w:rsidR="006878C5" w:rsidRPr="009B4BFF">
        <w:rPr>
          <w:b/>
          <w:bCs/>
          <w:iCs/>
          <w:sz w:val="24"/>
          <w:szCs w:val="24"/>
        </w:rPr>
        <w:t xml:space="preserve">Guatemala </w:t>
      </w:r>
      <w:r w:rsidRPr="009B4BFF">
        <w:rPr>
          <w:b/>
          <w:bCs/>
          <w:iCs/>
          <w:sz w:val="24"/>
          <w:szCs w:val="24"/>
        </w:rPr>
        <w:t>Are Weak, Enforcement Is Lacking And Support For Victims and Those Who Report Violence Is Woefully Inadequate</w:t>
      </w:r>
    </w:p>
    <w:p w14:paraId="765517A9" w14:textId="77777777" w:rsidR="00E14A98" w:rsidRPr="009B4BFF" w:rsidRDefault="00E14A98" w:rsidP="00E14A98">
      <w:pPr>
        <w:pStyle w:val="BodyText"/>
        <w:ind w:left="720"/>
        <w:rPr>
          <w:sz w:val="24"/>
          <w:szCs w:val="24"/>
        </w:rPr>
      </w:pPr>
    </w:p>
    <w:p w14:paraId="3979B424" w14:textId="2C3262E3" w:rsidR="0088350E" w:rsidRPr="009B4BFF" w:rsidRDefault="00BB7B9D" w:rsidP="00EB1F61">
      <w:pPr>
        <w:pStyle w:val="BodyText"/>
        <w:spacing w:line="480" w:lineRule="auto"/>
        <w:ind w:firstLine="720"/>
        <w:rPr>
          <w:sz w:val="24"/>
          <w:szCs w:val="24"/>
        </w:rPr>
      </w:pPr>
      <w:r w:rsidRPr="009B4BFF">
        <w:rPr>
          <w:sz w:val="24"/>
          <w:szCs w:val="24"/>
        </w:rPr>
        <w:t>Reputable sources, such as Amnesty International, Fre</w:t>
      </w:r>
      <w:r w:rsidR="00A4351C">
        <w:rPr>
          <w:sz w:val="24"/>
          <w:szCs w:val="24"/>
        </w:rPr>
        <w:t>e</w:t>
      </w:r>
      <w:r w:rsidRPr="009B4BFF">
        <w:rPr>
          <w:sz w:val="24"/>
          <w:szCs w:val="24"/>
        </w:rPr>
        <w:t xml:space="preserve">dom House, Human Rights Watch, and the U.S. Department of State, have recognized that although Guatemala in 2008 enacted a law against </w:t>
      </w:r>
      <w:proofErr w:type="spellStart"/>
      <w:r w:rsidRPr="009B4BFF">
        <w:rPr>
          <w:sz w:val="24"/>
          <w:szCs w:val="24"/>
        </w:rPr>
        <w:t>femicides</w:t>
      </w:r>
      <w:proofErr w:type="spellEnd"/>
      <w:r w:rsidRPr="009B4BFF">
        <w:rPr>
          <w:sz w:val="24"/>
          <w:szCs w:val="24"/>
        </w:rPr>
        <w:t xml:space="preserve"> and other forms of violence against women, domestic violence, </w:t>
      </w:r>
      <w:proofErr w:type="spellStart"/>
      <w:r w:rsidRPr="009B4BFF">
        <w:rPr>
          <w:sz w:val="24"/>
          <w:szCs w:val="24"/>
        </w:rPr>
        <w:t>femicides</w:t>
      </w:r>
      <w:proofErr w:type="spellEnd"/>
      <w:r w:rsidRPr="009B4BFF">
        <w:rPr>
          <w:sz w:val="24"/>
          <w:szCs w:val="24"/>
        </w:rPr>
        <w:t>, and rape remained a serious problem in Guatemala</w:t>
      </w:r>
      <w:r w:rsidR="00127661" w:rsidRPr="009B4BFF">
        <w:rPr>
          <w:sz w:val="24"/>
          <w:szCs w:val="24"/>
        </w:rPr>
        <w:t xml:space="preserve"> and </w:t>
      </w:r>
      <w:r w:rsidR="00F056D5" w:rsidRPr="009B4BFF">
        <w:rPr>
          <w:sz w:val="24"/>
          <w:szCs w:val="24"/>
        </w:rPr>
        <w:t>perpetrators continue to act with widespread impunity</w:t>
      </w:r>
      <w:r w:rsidRPr="009B4BFF">
        <w:rPr>
          <w:sz w:val="24"/>
          <w:szCs w:val="24"/>
        </w:rPr>
        <w:t xml:space="preserve">.  </w:t>
      </w:r>
      <w:r w:rsidR="00CA40B2">
        <w:rPr>
          <w:i/>
          <w:sz w:val="24"/>
          <w:szCs w:val="24"/>
        </w:rPr>
        <w:t xml:space="preserve">See </w:t>
      </w:r>
      <w:proofErr w:type="spellStart"/>
      <w:r w:rsidRPr="009B4BFF">
        <w:rPr>
          <w:sz w:val="24"/>
          <w:szCs w:val="24"/>
        </w:rPr>
        <w:t>Exh</w:t>
      </w:r>
      <w:r w:rsidR="0069564D" w:rsidRPr="009B4BFF">
        <w:rPr>
          <w:sz w:val="24"/>
          <w:szCs w:val="24"/>
        </w:rPr>
        <w:t>s</w:t>
      </w:r>
      <w:proofErr w:type="spellEnd"/>
      <w:r w:rsidRPr="009B4BFF">
        <w:rPr>
          <w:sz w:val="24"/>
          <w:szCs w:val="24"/>
        </w:rPr>
        <w:t xml:space="preserve">.  </w:t>
      </w:r>
      <w:r w:rsidR="0005539D">
        <w:rPr>
          <w:sz w:val="24"/>
          <w:szCs w:val="24"/>
        </w:rPr>
        <w:t xml:space="preserve">F, G, </w:t>
      </w:r>
      <w:r w:rsidR="00B739D4">
        <w:rPr>
          <w:sz w:val="24"/>
          <w:szCs w:val="24"/>
        </w:rPr>
        <w:t>Q-S</w:t>
      </w:r>
      <w:r w:rsidR="0069564D" w:rsidRPr="009B4BFF">
        <w:rPr>
          <w:sz w:val="24"/>
          <w:szCs w:val="24"/>
        </w:rPr>
        <w:t xml:space="preserve">.  </w:t>
      </w:r>
      <w:r w:rsidR="00F056D5" w:rsidRPr="009B4BFF">
        <w:rPr>
          <w:sz w:val="24"/>
          <w:szCs w:val="24"/>
        </w:rPr>
        <w:t xml:space="preserve">The authorities put the lives of women at risk by systematically failing to protect them and by ensuring those responsible do not face justice.  </w:t>
      </w:r>
      <w:proofErr w:type="spellStart"/>
      <w:r w:rsidR="00F056D5" w:rsidRPr="009B4BFF">
        <w:rPr>
          <w:sz w:val="24"/>
          <w:szCs w:val="24"/>
        </w:rPr>
        <w:t>Exh</w:t>
      </w:r>
      <w:proofErr w:type="spellEnd"/>
      <w:r w:rsidR="00F056D5" w:rsidRPr="009B4BFF">
        <w:rPr>
          <w:sz w:val="24"/>
          <w:szCs w:val="24"/>
        </w:rPr>
        <w:t xml:space="preserve">. </w:t>
      </w:r>
      <w:r w:rsidR="00B739D4">
        <w:rPr>
          <w:sz w:val="24"/>
          <w:szCs w:val="24"/>
        </w:rPr>
        <w:t>O</w:t>
      </w:r>
      <w:r w:rsidR="00F056D5" w:rsidRPr="009B4BFF">
        <w:rPr>
          <w:sz w:val="24"/>
          <w:szCs w:val="24"/>
        </w:rPr>
        <w:t xml:space="preserve">.  As a result, relocation within Guatemala is not a viable option for these victims, as the Guatemalan authorities do not adequately protect women against abuse.  </w:t>
      </w:r>
      <w:proofErr w:type="spellStart"/>
      <w:r w:rsidR="00F056D5" w:rsidRPr="009B4BFF">
        <w:rPr>
          <w:sz w:val="24"/>
          <w:szCs w:val="24"/>
        </w:rPr>
        <w:t>Exh</w:t>
      </w:r>
      <w:proofErr w:type="spellEnd"/>
      <w:r w:rsidR="00F056D5" w:rsidRPr="009B4BFF">
        <w:rPr>
          <w:sz w:val="24"/>
          <w:szCs w:val="24"/>
        </w:rPr>
        <w:t>. G.</w:t>
      </w:r>
    </w:p>
    <w:p w14:paraId="0D00ABC3" w14:textId="72192FBB" w:rsidR="0077652E" w:rsidRPr="009B4BFF" w:rsidRDefault="0088350E" w:rsidP="00EB1F61">
      <w:pPr>
        <w:pStyle w:val="BodyText"/>
        <w:spacing w:line="480" w:lineRule="auto"/>
        <w:ind w:firstLine="720"/>
        <w:rPr>
          <w:sz w:val="24"/>
          <w:szCs w:val="24"/>
        </w:rPr>
      </w:pPr>
      <w:r w:rsidRPr="009B4BFF">
        <w:rPr>
          <w:sz w:val="24"/>
          <w:szCs w:val="24"/>
        </w:rPr>
        <w:t xml:space="preserve">The U.S. Department of State in its Country Report of Guatemala found that the Guatemalan government did not enforce the 2008 law effectively since police have minimal training or capacity to investigate sexual crimes.  </w:t>
      </w:r>
      <w:proofErr w:type="spellStart"/>
      <w:r w:rsidRPr="009B4BFF">
        <w:rPr>
          <w:sz w:val="24"/>
          <w:szCs w:val="24"/>
        </w:rPr>
        <w:t>Exh</w:t>
      </w:r>
      <w:proofErr w:type="spellEnd"/>
      <w:r w:rsidRPr="009B4BFF">
        <w:rPr>
          <w:sz w:val="24"/>
          <w:szCs w:val="24"/>
        </w:rPr>
        <w:t xml:space="preserve">. </w:t>
      </w:r>
      <w:r w:rsidR="0005539D">
        <w:rPr>
          <w:sz w:val="24"/>
          <w:szCs w:val="24"/>
        </w:rPr>
        <w:t>F</w:t>
      </w:r>
      <w:r w:rsidRPr="009B4BFF">
        <w:rPr>
          <w:sz w:val="24"/>
          <w:szCs w:val="24"/>
        </w:rPr>
        <w:t xml:space="preserve">.  </w:t>
      </w:r>
      <w:r w:rsidR="00536A07" w:rsidRPr="009B4BFF">
        <w:rPr>
          <w:sz w:val="24"/>
          <w:szCs w:val="24"/>
        </w:rPr>
        <w:t>Amnesty International agreed</w:t>
      </w:r>
      <w:r w:rsidR="006F59F5" w:rsidRPr="009B4BFF">
        <w:rPr>
          <w:sz w:val="24"/>
          <w:szCs w:val="24"/>
        </w:rPr>
        <w:t xml:space="preserve"> that the law had very little impact on either reducing violence against women or holding those responsible accountable.  </w:t>
      </w:r>
      <w:proofErr w:type="spellStart"/>
      <w:r w:rsidR="006F59F5" w:rsidRPr="009B4BFF">
        <w:rPr>
          <w:sz w:val="24"/>
          <w:szCs w:val="24"/>
        </w:rPr>
        <w:t>Exh</w:t>
      </w:r>
      <w:proofErr w:type="spellEnd"/>
      <w:r w:rsidR="006F59F5" w:rsidRPr="009B4BFF">
        <w:rPr>
          <w:sz w:val="24"/>
          <w:szCs w:val="24"/>
        </w:rPr>
        <w:t xml:space="preserve">. </w:t>
      </w:r>
      <w:r w:rsidR="00B739D4">
        <w:rPr>
          <w:sz w:val="24"/>
          <w:szCs w:val="24"/>
        </w:rPr>
        <w:t>P</w:t>
      </w:r>
      <w:r w:rsidR="006F59F5" w:rsidRPr="009B4BFF">
        <w:rPr>
          <w:sz w:val="24"/>
          <w:szCs w:val="24"/>
        </w:rPr>
        <w:t xml:space="preserve">.  </w:t>
      </w:r>
      <w:r w:rsidRPr="009B4BFF">
        <w:rPr>
          <w:sz w:val="24"/>
          <w:szCs w:val="24"/>
        </w:rPr>
        <w:t xml:space="preserve">Additionally, </w:t>
      </w:r>
      <w:r w:rsidR="0005539D">
        <w:rPr>
          <w:sz w:val="24"/>
          <w:szCs w:val="24"/>
        </w:rPr>
        <w:t xml:space="preserve">the State Department found that </w:t>
      </w:r>
      <w:r w:rsidRPr="009B4BFF">
        <w:rPr>
          <w:sz w:val="24"/>
          <w:szCs w:val="24"/>
        </w:rPr>
        <w:t>lack of confidence in the j</w:t>
      </w:r>
      <w:r w:rsidR="00975659" w:rsidRPr="009B4BFF">
        <w:rPr>
          <w:sz w:val="24"/>
          <w:szCs w:val="24"/>
        </w:rPr>
        <w:t>ustice system, stigma around sexual</w:t>
      </w:r>
      <w:r w:rsidRPr="009B4BFF">
        <w:rPr>
          <w:sz w:val="24"/>
          <w:szCs w:val="24"/>
        </w:rPr>
        <w:t xml:space="preserve"> abuse, and fear of reprisal continue</w:t>
      </w:r>
      <w:r w:rsidR="00536A07" w:rsidRPr="009B4BFF">
        <w:rPr>
          <w:sz w:val="24"/>
          <w:szCs w:val="24"/>
        </w:rPr>
        <w:t>d</w:t>
      </w:r>
      <w:r w:rsidRPr="009B4BFF">
        <w:rPr>
          <w:sz w:val="24"/>
          <w:szCs w:val="24"/>
        </w:rPr>
        <w:t xml:space="preserve"> to exist in Guatemalan society.  </w:t>
      </w:r>
      <w:proofErr w:type="spellStart"/>
      <w:r w:rsidR="006F59F5" w:rsidRPr="009B4BFF">
        <w:rPr>
          <w:sz w:val="24"/>
          <w:szCs w:val="24"/>
        </w:rPr>
        <w:t>Exh</w:t>
      </w:r>
      <w:proofErr w:type="spellEnd"/>
      <w:r w:rsidR="006F59F5" w:rsidRPr="009B4BFF">
        <w:rPr>
          <w:sz w:val="24"/>
          <w:szCs w:val="24"/>
        </w:rPr>
        <w:t xml:space="preserve">. </w:t>
      </w:r>
      <w:r w:rsidR="0005539D">
        <w:rPr>
          <w:sz w:val="24"/>
          <w:szCs w:val="24"/>
        </w:rPr>
        <w:t>F</w:t>
      </w:r>
      <w:r w:rsidR="006F59F5" w:rsidRPr="009B4BFF">
        <w:rPr>
          <w:sz w:val="24"/>
          <w:szCs w:val="24"/>
        </w:rPr>
        <w:t xml:space="preserve">. </w:t>
      </w:r>
    </w:p>
    <w:p w14:paraId="6DCA13C8" w14:textId="77777777" w:rsidR="00206A8F" w:rsidRPr="009B4BFF" w:rsidRDefault="006F59F5" w:rsidP="00EB1F61">
      <w:pPr>
        <w:pStyle w:val="BodyText"/>
        <w:spacing w:line="480" w:lineRule="auto"/>
        <w:ind w:firstLine="720"/>
        <w:rPr>
          <w:sz w:val="24"/>
          <w:szCs w:val="24"/>
        </w:rPr>
      </w:pPr>
      <w:r w:rsidRPr="009B4BFF">
        <w:rPr>
          <w:sz w:val="24"/>
          <w:szCs w:val="24"/>
        </w:rPr>
        <w:t xml:space="preserve">Although the enactment of the law was a positive step in the </w:t>
      </w:r>
      <w:r w:rsidR="008E3D84" w:rsidRPr="009B4BFF">
        <w:rPr>
          <w:sz w:val="24"/>
          <w:szCs w:val="24"/>
        </w:rPr>
        <w:t>right direction</w:t>
      </w:r>
      <w:r w:rsidRPr="009B4BFF">
        <w:rPr>
          <w:sz w:val="24"/>
          <w:szCs w:val="24"/>
        </w:rPr>
        <w:t>, many organizat</w:t>
      </w:r>
      <w:r w:rsidR="008E3D84" w:rsidRPr="009B4BFF">
        <w:rPr>
          <w:sz w:val="24"/>
          <w:szCs w:val="24"/>
        </w:rPr>
        <w:t>ions and experts agree that it h</w:t>
      </w:r>
      <w:r w:rsidRPr="009B4BFF">
        <w:rPr>
          <w:sz w:val="24"/>
          <w:szCs w:val="24"/>
        </w:rPr>
        <w:t>as done nothing to cure the injustices women in Guatemala are suffering on a daily basis.  Women continue to fall victim to physical and sexual violence and their perpetrators continue to act with great impunity.</w:t>
      </w:r>
    </w:p>
    <w:p w14:paraId="7C65C57B" w14:textId="77777777" w:rsidR="00206A8F" w:rsidRPr="009B4BFF" w:rsidRDefault="00206A8F" w:rsidP="00297AD4"/>
    <w:p w14:paraId="6755FA30" w14:textId="77777777" w:rsidR="00763894" w:rsidRPr="009B4BFF" w:rsidRDefault="00763894" w:rsidP="00763894">
      <w:pPr>
        <w:pStyle w:val="Heading1"/>
        <w:rPr>
          <w:caps/>
          <w:szCs w:val="24"/>
          <w:u w:val="single"/>
        </w:rPr>
      </w:pPr>
      <w:r w:rsidRPr="009B4BFF">
        <w:rPr>
          <w:caps/>
          <w:szCs w:val="24"/>
          <w:u w:val="single"/>
        </w:rPr>
        <w:t>Argument</w:t>
      </w:r>
      <w:bookmarkEnd w:id="17"/>
      <w:bookmarkEnd w:id="18"/>
      <w:r w:rsidRPr="009B4BFF">
        <w:rPr>
          <w:caps/>
          <w:szCs w:val="24"/>
          <w:u w:val="single"/>
        </w:rPr>
        <w:t xml:space="preserve"> </w:t>
      </w:r>
    </w:p>
    <w:p w14:paraId="686C030A" w14:textId="77777777" w:rsidR="00005432" w:rsidRPr="009B4BFF" w:rsidRDefault="00005432" w:rsidP="00005432">
      <w:pPr>
        <w:pStyle w:val="BodyTextIndent"/>
        <w:spacing w:line="480" w:lineRule="auto"/>
        <w:rPr>
          <w:sz w:val="24"/>
          <w:szCs w:val="24"/>
        </w:rPr>
      </w:pPr>
      <w:r w:rsidRPr="009B4BFF">
        <w:rPr>
          <w:sz w:val="24"/>
          <w:szCs w:val="24"/>
        </w:rPr>
        <w:t>To qualify for asylum and withholding of removal, an applicant must show that he is a “refugee” within the meaning of INA § 101(a)(42)(A), defined as:</w:t>
      </w:r>
    </w:p>
    <w:p w14:paraId="12BD7D4A" w14:textId="77777777" w:rsidR="00005432" w:rsidRPr="009B4BFF" w:rsidRDefault="00005432" w:rsidP="00005432">
      <w:pPr>
        <w:ind w:left="1440" w:right="1440"/>
      </w:pPr>
      <w:r w:rsidRPr="009B4BFF">
        <w:t>Any person who is outside any country of such person’s nationality… who is unable or unwilling to avail himself of the protection of that country because of persecution or well-founded fear of persecution on account of race, religion, nationality, membership in a particular social group, or political opinion.</w:t>
      </w:r>
    </w:p>
    <w:p w14:paraId="0A7C2D85" w14:textId="77777777" w:rsidR="00E8142D" w:rsidRPr="009B4BFF" w:rsidRDefault="00005432" w:rsidP="00E8142D">
      <w:pPr>
        <w:ind w:left="1440" w:right="1440"/>
      </w:pPr>
      <w:r w:rsidRPr="009B4BFF">
        <w:t>INA § 101(a</w:t>
      </w:r>
      <w:proofErr w:type="gramStart"/>
      <w:r w:rsidRPr="009B4BFF">
        <w:t>)(</w:t>
      </w:r>
      <w:proofErr w:type="gramEnd"/>
      <w:r w:rsidRPr="009B4BFF">
        <w:t>42)(A); 8 U.S.C. § 1101(a)(42)(A)</w:t>
      </w:r>
      <w:r w:rsidR="00E8142D" w:rsidRPr="009B4BFF">
        <w:t>.</w:t>
      </w:r>
    </w:p>
    <w:p w14:paraId="58EAEC2E" w14:textId="77777777" w:rsidR="00F97E94" w:rsidRPr="009B4BFF" w:rsidRDefault="00F97E94" w:rsidP="00E8142D">
      <w:pPr>
        <w:ind w:left="1440" w:right="1440"/>
      </w:pPr>
    </w:p>
    <w:p w14:paraId="477388A3" w14:textId="77777777" w:rsidR="00641503" w:rsidRPr="009B4BFF" w:rsidRDefault="002572E5" w:rsidP="00E8142D">
      <w:pPr>
        <w:spacing w:after="240" w:line="480" w:lineRule="auto"/>
      </w:pPr>
      <w:r w:rsidRPr="009B4BFF">
        <w:t>The applicant’s well-founded fear must be both subjectively genuine and objectively reasonable.</w:t>
      </w:r>
      <w:r w:rsidR="00AC138B" w:rsidRPr="009B4BFF">
        <w:t xml:space="preserve">   </w:t>
      </w:r>
      <w:proofErr w:type="spellStart"/>
      <w:r w:rsidR="00AC138B" w:rsidRPr="009B4BFF">
        <w:rPr>
          <w:i/>
        </w:rPr>
        <w:t>Mgoian</w:t>
      </w:r>
      <w:proofErr w:type="spellEnd"/>
      <w:r w:rsidR="00AC138B" w:rsidRPr="009B4BFF">
        <w:rPr>
          <w:i/>
        </w:rPr>
        <w:t xml:space="preserve"> v. I.N.S.,</w:t>
      </w:r>
      <w:r w:rsidR="00AC138B" w:rsidRPr="009B4BFF">
        <w:t xml:space="preserve"> 184 F.3d 1029, 1035 </w:t>
      </w:r>
      <w:r w:rsidR="009F49E6">
        <w:t>(9th Cir. 1999).  R</w:t>
      </w:r>
      <w:r w:rsidR="00665500" w:rsidRPr="009B4BFF">
        <w:t>ace, religion, nationality, membership in a particular social group, or political opinion must be at least one central reason for persecuting the applicant. INA § 208(b</w:t>
      </w:r>
      <w:proofErr w:type="gramStart"/>
      <w:r w:rsidR="00665500" w:rsidRPr="009B4BFF">
        <w:t>)(</w:t>
      </w:r>
      <w:proofErr w:type="gramEnd"/>
      <w:r w:rsidR="00665500" w:rsidRPr="009B4BFF">
        <w:t>1)(B)(</w:t>
      </w:r>
      <w:proofErr w:type="spellStart"/>
      <w:r w:rsidR="00665500" w:rsidRPr="009B4BFF">
        <w:t>i</w:t>
      </w:r>
      <w:proofErr w:type="spellEnd"/>
      <w:r w:rsidR="00665500" w:rsidRPr="009B4BFF">
        <w:t xml:space="preserve">). </w:t>
      </w:r>
      <w:r w:rsidR="00191D52" w:rsidRPr="009B4BFF">
        <w:t xml:space="preserve"> </w:t>
      </w:r>
      <w:r w:rsidR="00AC138B" w:rsidRPr="009B4BFF">
        <w:t>Furthermore, t</w:t>
      </w:r>
      <w:r w:rsidR="00191D52" w:rsidRPr="009B4BFF">
        <w:t>he source of the persecution must be the</w:t>
      </w:r>
      <w:r w:rsidR="00EE3957" w:rsidRPr="009B4BFF">
        <w:t xml:space="preserve"> </w:t>
      </w:r>
      <w:r w:rsidR="00191D52" w:rsidRPr="009B4BFF">
        <w:t xml:space="preserve">government, a quasi-official group, or persons or groups that the government is unwilling or unable to control. </w:t>
      </w:r>
      <w:r w:rsidR="00191D52" w:rsidRPr="009B4BFF">
        <w:rPr>
          <w:i/>
        </w:rPr>
        <w:t xml:space="preserve">See </w:t>
      </w:r>
      <w:proofErr w:type="spellStart"/>
      <w:r w:rsidR="00191D52" w:rsidRPr="009B4BFF">
        <w:rPr>
          <w:i/>
        </w:rPr>
        <w:t>Avetovo-Elisseva</w:t>
      </w:r>
      <w:proofErr w:type="spellEnd"/>
      <w:r w:rsidR="00191D52" w:rsidRPr="009B4BFF">
        <w:rPr>
          <w:i/>
        </w:rPr>
        <w:t xml:space="preserve"> v. INS</w:t>
      </w:r>
      <w:r w:rsidR="00191D52" w:rsidRPr="009B4BFF">
        <w:t>, 213 F.3d 1192, 1196 (9th Cir. 2000).</w:t>
      </w:r>
      <w:r w:rsidR="00A85BBC">
        <w:t xml:space="preserve">  Lastly</w:t>
      </w:r>
      <w:r w:rsidR="00AC138B" w:rsidRPr="009B4BFF">
        <w:t>, an applicant must demonstr</w:t>
      </w:r>
      <w:r w:rsidR="00123457" w:rsidRPr="009B4BFF">
        <w:t xml:space="preserve">ate that </w:t>
      </w:r>
      <w:r w:rsidR="00ED08F2" w:rsidRPr="009B4BFF">
        <w:t>s</w:t>
      </w:r>
      <w:r w:rsidR="00123457" w:rsidRPr="009B4BFF">
        <w:t>he could not reasonably</w:t>
      </w:r>
      <w:r w:rsidR="00AC138B" w:rsidRPr="009B4BFF">
        <w:t xml:space="preserve"> relocate within </w:t>
      </w:r>
      <w:r w:rsidR="00ED08F2" w:rsidRPr="009B4BFF">
        <w:t>her</w:t>
      </w:r>
      <w:r w:rsidR="00B212DB" w:rsidRPr="009B4BFF">
        <w:t xml:space="preserve"> </w:t>
      </w:r>
      <w:r w:rsidR="00AC138B" w:rsidRPr="009B4BFF">
        <w:t>country of origin to avoid persecution.</w:t>
      </w:r>
      <w:r w:rsidR="00FC4EF7" w:rsidRPr="009B4BFF">
        <w:t xml:space="preserve"> </w:t>
      </w:r>
      <w:r w:rsidR="00AC138B" w:rsidRPr="009B4BFF">
        <w:t xml:space="preserve"> </w:t>
      </w:r>
      <w:r w:rsidR="00213F96" w:rsidRPr="009B4BFF">
        <w:t>8 C.F.R. § 208.13(b</w:t>
      </w:r>
      <w:proofErr w:type="gramStart"/>
      <w:r w:rsidR="00213F96" w:rsidRPr="009B4BFF">
        <w:t>)(</w:t>
      </w:r>
      <w:proofErr w:type="gramEnd"/>
      <w:r w:rsidR="00213F96" w:rsidRPr="009B4BFF">
        <w:t>2)</w:t>
      </w:r>
      <w:r w:rsidR="002C7AF7" w:rsidRPr="009B4BFF">
        <w:t xml:space="preserve">(ii). </w:t>
      </w:r>
    </w:p>
    <w:p w14:paraId="364DAC95" w14:textId="3C0C8D07" w:rsidR="00E94D7A" w:rsidRPr="009B4BFF" w:rsidRDefault="00641503">
      <w:pPr>
        <w:spacing w:line="480" w:lineRule="auto"/>
        <w:ind w:firstLine="720"/>
      </w:pPr>
      <w:r w:rsidRPr="009B4BFF">
        <w:t xml:space="preserve">In this case, Ms. </w:t>
      </w:r>
      <w:r w:rsidR="00C623FC">
        <w:t>X</w:t>
      </w:r>
      <w:r w:rsidRPr="009B4BFF">
        <w:t xml:space="preserve"> qualifies as a refuge</w:t>
      </w:r>
      <w:r w:rsidR="00852BDE" w:rsidRPr="009B4BFF">
        <w:t>e due to the past persecution she</w:t>
      </w:r>
      <w:r w:rsidRPr="009B4BFF">
        <w:t xml:space="preserve"> has suffered at the hands of her </w:t>
      </w:r>
      <w:r w:rsidR="005E40B1">
        <w:t xml:space="preserve">husband, Juan </w:t>
      </w:r>
      <w:r w:rsidR="00C623FC">
        <w:t>Y</w:t>
      </w:r>
      <w:r w:rsidR="00852BDE" w:rsidRPr="009B4BFF">
        <w:t xml:space="preserve">.  She </w:t>
      </w:r>
      <w:r w:rsidRPr="009B4BFF">
        <w:t xml:space="preserve">also has a well-founded fear of future persecution </w:t>
      </w:r>
      <w:r w:rsidR="00011837">
        <w:t xml:space="preserve">by </w:t>
      </w:r>
      <w:r w:rsidR="005E40B1">
        <w:t>him</w:t>
      </w:r>
      <w:r w:rsidR="00011837">
        <w:t xml:space="preserve"> </w:t>
      </w:r>
      <w:r w:rsidRPr="009B4BFF">
        <w:t>if returned to Guatemala</w:t>
      </w:r>
      <w:r w:rsidR="00852BDE" w:rsidRPr="009B4BFF">
        <w:t xml:space="preserve">. </w:t>
      </w:r>
      <w:r w:rsidR="000F613A">
        <w:t xml:space="preserve"> </w:t>
      </w:r>
      <w:r w:rsidRPr="009B4BFF">
        <w:t xml:space="preserve">Additionally, even if the Court were to find that </w:t>
      </w:r>
      <w:r w:rsidR="00852BDE" w:rsidRPr="009B4BFF">
        <w:t>s</w:t>
      </w:r>
      <w:r w:rsidRPr="009B4BFF">
        <w:t>he does not have an objectively re</w:t>
      </w:r>
      <w:r w:rsidR="00852BDE" w:rsidRPr="009B4BFF">
        <w:t xml:space="preserve">asonable well-founded fear, Ms. </w:t>
      </w:r>
      <w:r w:rsidR="00C623FC">
        <w:t>X</w:t>
      </w:r>
      <w:r w:rsidRPr="009B4BFF">
        <w:t xml:space="preserve"> remains eligible for asylum under 8 C.F.R. § 208.13(b)(1)(iii)(B) as a victim of past persecution who can establish a reasonable possibility that </w:t>
      </w:r>
      <w:r w:rsidR="00686E00">
        <w:t>s</w:t>
      </w:r>
      <w:r w:rsidRPr="009B4BFF">
        <w:t xml:space="preserve">he may suffer other serious harm upon removal to that country. </w:t>
      </w:r>
      <w:proofErr w:type="spellStart"/>
      <w:r w:rsidRPr="009B4BFF">
        <w:rPr>
          <w:i/>
          <w:iCs/>
        </w:rPr>
        <w:t>Belishta</w:t>
      </w:r>
      <w:proofErr w:type="spellEnd"/>
      <w:r w:rsidRPr="009B4BFF">
        <w:rPr>
          <w:i/>
          <w:iCs/>
        </w:rPr>
        <w:t xml:space="preserve"> v. Ashcroft</w:t>
      </w:r>
      <w:r w:rsidRPr="009B4BFF">
        <w:t xml:space="preserve">, 378 F.3d 1078, 1081 (9th Cir. 2004) (order); </w:t>
      </w:r>
      <w:r w:rsidRPr="009B4BFF">
        <w:rPr>
          <w:i/>
          <w:iCs/>
        </w:rPr>
        <w:t xml:space="preserve">Hanna v. </w:t>
      </w:r>
      <w:proofErr w:type="spellStart"/>
      <w:r w:rsidRPr="009B4BFF">
        <w:rPr>
          <w:i/>
          <w:iCs/>
        </w:rPr>
        <w:t>Keisler</w:t>
      </w:r>
      <w:proofErr w:type="spellEnd"/>
      <w:r w:rsidRPr="009B4BFF">
        <w:t xml:space="preserve">, 506 F.3d 933, 939 (9th Cir. 2007.)  </w:t>
      </w:r>
      <w:proofErr w:type="spellStart"/>
      <w:r w:rsidRPr="009B4BFF">
        <w:rPr>
          <w:i/>
          <w:iCs/>
        </w:rPr>
        <w:t>Belishta</w:t>
      </w:r>
      <w:proofErr w:type="spellEnd"/>
      <w:r w:rsidRPr="009B4BFF">
        <w:t xml:space="preserve">, 378 </w:t>
      </w:r>
      <w:r w:rsidR="00686E00">
        <w:t xml:space="preserve">F.3d at 1081. </w:t>
      </w:r>
      <w:r w:rsidR="000F613A">
        <w:t xml:space="preserve"> </w:t>
      </w:r>
      <w:r w:rsidR="00686E00">
        <w:t>The fear of other</w:t>
      </w:r>
      <w:r w:rsidRPr="009B4BFF">
        <w:t xml:space="preserve"> harm need not be related to a protected ground. </w:t>
      </w:r>
    </w:p>
    <w:p w14:paraId="5CE2A206" w14:textId="028AB4AA" w:rsidR="007A490B" w:rsidRPr="009B4BFF" w:rsidRDefault="007A490B" w:rsidP="0099757B">
      <w:pPr>
        <w:pStyle w:val="Heading2"/>
        <w:rPr>
          <w:bCs w:val="0"/>
          <w:szCs w:val="24"/>
          <w:u w:val="single"/>
        </w:rPr>
      </w:pPr>
      <w:bookmarkStart w:id="19" w:name="_Toc364767770"/>
      <w:bookmarkStart w:id="20" w:name="_Toc198465317"/>
      <w:r w:rsidRPr="009B4BFF">
        <w:rPr>
          <w:bCs w:val="0"/>
          <w:szCs w:val="24"/>
          <w:u w:val="single"/>
        </w:rPr>
        <w:t xml:space="preserve">The Harm Ms. </w:t>
      </w:r>
      <w:r w:rsidR="00C623FC">
        <w:rPr>
          <w:bCs w:val="0"/>
          <w:szCs w:val="24"/>
          <w:u w:val="single"/>
        </w:rPr>
        <w:t>X</w:t>
      </w:r>
      <w:r w:rsidR="00C44C01">
        <w:rPr>
          <w:bCs w:val="0"/>
          <w:szCs w:val="24"/>
          <w:u w:val="single"/>
        </w:rPr>
        <w:t xml:space="preserve"> </w:t>
      </w:r>
      <w:r w:rsidRPr="009B4BFF">
        <w:rPr>
          <w:bCs w:val="0"/>
          <w:szCs w:val="24"/>
          <w:u w:val="single"/>
        </w:rPr>
        <w:t>Suffered Constitutes Persecution</w:t>
      </w:r>
      <w:bookmarkEnd w:id="19"/>
    </w:p>
    <w:p w14:paraId="7D6EAE79" w14:textId="77777777" w:rsidR="007A490B" w:rsidRPr="009B4BFF" w:rsidRDefault="007A490B" w:rsidP="007A490B"/>
    <w:p w14:paraId="1A28402F" w14:textId="526DD37E" w:rsidR="00AC1088" w:rsidRPr="009B4BFF" w:rsidRDefault="00DB0B2D" w:rsidP="00AC1088">
      <w:pPr>
        <w:spacing w:after="240" w:line="480" w:lineRule="auto"/>
        <w:ind w:firstLine="720"/>
      </w:pPr>
      <w:r w:rsidRPr="009B4BFF">
        <w:t>Persecution is</w:t>
      </w:r>
      <w:r w:rsidR="00C44472" w:rsidRPr="009B4BFF">
        <w:t xml:space="preserve"> “the infliction of suffering or harm upon those who differ (in race, religion or political opinion) in a way regarded as offensive.” </w:t>
      </w:r>
      <w:r w:rsidR="00C44472" w:rsidRPr="009B4BFF">
        <w:rPr>
          <w:i/>
        </w:rPr>
        <w:t>Li v. Holder</w:t>
      </w:r>
      <w:r w:rsidR="00C44472" w:rsidRPr="009B4BFF">
        <w:t xml:space="preserve">, 559 F.3d 1096, 1107 (9th Cir. 2009) </w:t>
      </w:r>
      <w:r w:rsidR="00C44472" w:rsidRPr="009B4BFF">
        <w:rPr>
          <w:i/>
        </w:rPr>
        <w:t>citing</w:t>
      </w:r>
      <w:r w:rsidR="00C44472" w:rsidRPr="009B4BFF">
        <w:t xml:space="preserve"> </w:t>
      </w:r>
      <w:proofErr w:type="spellStart"/>
      <w:r w:rsidR="00C44472" w:rsidRPr="009B4BFF">
        <w:rPr>
          <w:i/>
          <w:iCs/>
        </w:rPr>
        <w:t>Gormley</w:t>
      </w:r>
      <w:proofErr w:type="spellEnd"/>
      <w:r w:rsidR="00C44472" w:rsidRPr="009B4BFF">
        <w:rPr>
          <w:i/>
          <w:iCs/>
        </w:rPr>
        <w:t xml:space="preserve"> v. Ashcroft,</w:t>
      </w:r>
      <w:r w:rsidR="00C44472" w:rsidRPr="009B4BFF">
        <w:t xml:space="preserve"> 364 F.3d 1172, 1176 (9th Cir. 2004) (internal quotation marks omitted).  It is well established that physical violence is persecution under 8 U.S.C. § 1101(a)(42)(A).  </w:t>
      </w:r>
      <w:r w:rsidR="00C44472" w:rsidRPr="009B4BFF">
        <w:rPr>
          <w:i/>
        </w:rPr>
        <w:t>See Li</w:t>
      </w:r>
      <w:r w:rsidR="00C44472" w:rsidRPr="009B4BFF">
        <w:t xml:space="preserve">, 559 F.3d at 1107; </w:t>
      </w:r>
      <w:proofErr w:type="spellStart"/>
      <w:r w:rsidR="00C44472" w:rsidRPr="009B4BFF">
        <w:rPr>
          <w:i/>
          <w:iCs/>
        </w:rPr>
        <w:t>Guo</w:t>
      </w:r>
      <w:proofErr w:type="spellEnd"/>
      <w:r w:rsidR="00C44472" w:rsidRPr="009B4BFF">
        <w:rPr>
          <w:i/>
          <w:iCs/>
        </w:rPr>
        <w:t xml:space="preserve"> v. Ashcroft,</w:t>
      </w:r>
      <w:r w:rsidR="00C44472" w:rsidRPr="009B4BFF">
        <w:t xml:space="preserve"> 361 F.3d 1194, 1197-98, 1202-03 (9th Cir.2004) (finding beatings of a Chinese detainee to rise to the level of persecution); </w:t>
      </w:r>
      <w:r w:rsidR="00C44472" w:rsidRPr="009B4BFF">
        <w:rPr>
          <w:i/>
          <w:iCs/>
        </w:rPr>
        <w:t>Chand v. INS,</w:t>
      </w:r>
      <w:r w:rsidR="00C44472" w:rsidRPr="009B4BFF">
        <w:t xml:space="preserve"> 222 F.3d 1066, 1073 (9th Cir.2000) (“Physical harm has consistently been treated as persecution.”); </w:t>
      </w:r>
      <w:proofErr w:type="spellStart"/>
      <w:r w:rsidR="00C44472" w:rsidRPr="009B4BFF">
        <w:rPr>
          <w:i/>
        </w:rPr>
        <w:t>Smolniakova</w:t>
      </w:r>
      <w:proofErr w:type="spellEnd"/>
      <w:r w:rsidR="00C44472" w:rsidRPr="009B4BFF">
        <w:rPr>
          <w:i/>
        </w:rPr>
        <w:t xml:space="preserve"> v. Gonzales</w:t>
      </w:r>
      <w:r w:rsidR="00C44472" w:rsidRPr="009B4BFF">
        <w:t>, 422 F.3d 1037, 1048-49 (9th Cir. 2005) (physical attacks and death threats are sufficient to establish past persecution)</w:t>
      </w:r>
      <w:r w:rsidR="00E930F7" w:rsidRPr="009B4BFF">
        <w:t>.</w:t>
      </w:r>
      <w:r w:rsidR="00C44472" w:rsidRPr="009B4BFF">
        <w:t xml:space="preserve"> </w:t>
      </w:r>
      <w:r w:rsidR="00907C90" w:rsidRPr="009B4BFF">
        <w:t xml:space="preserve">Rape and sexual assault have also been established as forms of persecution.  </w:t>
      </w:r>
      <w:r w:rsidR="00907C90" w:rsidRPr="009B4BFF">
        <w:rPr>
          <w:i/>
          <w:iCs/>
        </w:rPr>
        <w:t xml:space="preserve">See </w:t>
      </w:r>
      <w:r w:rsidR="00907C90" w:rsidRPr="009B4BFF">
        <w:rPr>
          <w:i/>
        </w:rPr>
        <w:t>Boer-</w:t>
      </w:r>
      <w:proofErr w:type="spellStart"/>
      <w:r w:rsidR="00907C90" w:rsidRPr="009B4BFF">
        <w:rPr>
          <w:i/>
        </w:rPr>
        <w:t>Sedano</w:t>
      </w:r>
      <w:proofErr w:type="spellEnd"/>
      <w:r w:rsidR="00907C90" w:rsidRPr="009B4BFF">
        <w:rPr>
          <w:i/>
        </w:rPr>
        <w:t xml:space="preserve"> v. Gonzales</w:t>
      </w:r>
      <w:r w:rsidR="00907C90" w:rsidRPr="009B4BFF">
        <w:t xml:space="preserve">, 418 F. 3d 1082, 1088 (9th Cir. 2005) (forced sex is past persecution); </w:t>
      </w:r>
      <w:proofErr w:type="spellStart"/>
      <w:r w:rsidR="00907C90" w:rsidRPr="009B4BFF">
        <w:rPr>
          <w:i/>
        </w:rPr>
        <w:t>Shoafera</w:t>
      </w:r>
      <w:proofErr w:type="spellEnd"/>
      <w:r w:rsidR="00907C90" w:rsidRPr="009B4BFF">
        <w:rPr>
          <w:i/>
        </w:rPr>
        <w:t xml:space="preserve"> v. INS</w:t>
      </w:r>
      <w:r w:rsidR="00907C90" w:rsidRPr="009B4BFF">
        <w:t xml:space="preserve">, 228 F.3d 1070, 1075 (9th Cir. 2000) (rape is persecution); </w:t>
      </w:r>
      <w:r w:rsidR="00907C90" w:rsidRPr="009B4BFF">
        <w:rPr>
          <w:i/>
        </w:rPr>
        <w:t>Lopez-Galarza v. INS</w:t>
      </w:r>
      <w:r w:rsidR="00907C90" w:rsidRPr="009B4BFF">
        <w:t xml:space="preserve">, 99 F.3d 954 (9th Cir. 1996) (rape and abuse constitute persecution); </w:t>
      </w:r>
      <w:proofErr w:type="spellStart"/>
      <w:r w:rsidR="00907C90" w:rsidRPr="009B4BFF">
        <w:rPr>
          <w:i/>
        </w:rPr>
        <w:t>Lazo-Majano</w:t>
      </w:r>
      <w:proofErr w:type="spellEnd"/>
      <w:r w:rsidR="00907C90" w:rsidRPr="009B4BFF">
        <w:rPr>
          <w:i/>
        </w:rPr>
        <w:t xml:space="preserve"> v. INS</w:t>
      </w:r>
      <w:r w:rsidR="00907C90" w:rsidRPr="009B4BFF">
        <w:t>, 813 F.2d. 1432 (9th Cir. 1987) (rape and other gender-based violence is persecution) (</w:t>
      </w:r>
      <w:r w:rsidR="00907C90" w:rsidRPr="009B4BFF">
        <w:rPr>
          <w:i/>
          <w:iCs/>
        </w:rPr>
        <w:t xml:space="preserve">overruled in part by Fisher </w:t>
      </w:r>
      <w:r w:rsidR="00907C90" w:rsidRPr="009B4BFF">
        <w:rPr>
          <w:bCs/>
          <w:i/>
          <w:iCs/>
        </w:rPr>
        <w:t>v. INS</w:t>
      </w:r>
      <w:r w:rsidR="00907C90" w:rsidRPr="009B4BFF">
        <w:rPr>
          <w:bCs/>
        </w:rPr>
        <w:t>, 79 F.3d 954 (9th Cir.</w:t>
      </w:r>
      <w:r w:rsidR="00860BD1" w:rsidRPr="009B4BFF">
        <w:rPr>
          <w:bCs/>
        </w:rPr>
        <w:t xml:space="preserve"> </w:t>
      </w:r>
      <w:r w:rsidR="00860BD1" w:rsidRPr="009B4BFF">
        <w:t>1996</w:t>
      </w:r>
      <w:r w:rsidR="00907C90" w:rsidRPr="009B4BFF">
        <w:rPr>
          <w:bCs/>
        </w:rPr>
        <w:t>) (</w:t>
      </w:r>
      <w:proofErr w:type="spellStart"/>
      <w:r w:rsidR="00907C90" w:rsidRPr="009B4BFF">
        <w:rPr>
          <w:bCs/>
        </w:rPr>
        <w:t>en</w:t>
      </w:r>
      <w:proofErr w:type="spellEnd"/>
      <w:r w:rsidR="00907C90" w:rsidRPr="009B4BFF">
        <w:rPr>
          <w:bCs/>
        </w:rPr>
        <w:t xml:space="preserve"> banc</w:t>
      </w:r>
      <w:r w:rsidR="00860BD1" w:rsidRPr="009B4BFF">
        <w:t>)</w:t>
      </w:r>
      <w:r w:rsidR="000B7BC4" w:rsidRPr="009B4BFF">
        <w:t xml:space="preserve">.  </w:t>
      </w:r>
      <w:r w:rsidR="00494E8C">
        <w:t>However, i</w:t>
      </w:r>
      <w:r w:rsidR="003405A2" w:rsidRPr="009B4BFF">
        <w:t xml:space="preserve">ndividual acts that alone may not suffice as persecution can cumulatively constitute persecution.  </w:t>
      </w:r>
      <w:proofErr w:type="spellStart"/>
      <w:r w:rsidR="003405A2" w:rsidRPr="009B4BFF">
        <w:rPr>
          <w:i/>
        </w:rPr>
        <w:t>Tchemkou</w:t>
      </w:r>
      <w:proofErr w:type="spellEnd"/>
      <w:r w:rsidR="003405A2" w:rsidRPr="009B4BFF">
        <w:rPr>
          <w:i/>
        </w:rPr>
        <w:t xml:space="preserve"> v. Gonzales,</w:t>
      </w:r>
      <w:r w:rsidR="003405A2" w:rsidRPr="009B4BFF">
        <w:rPr>
          <w:rStyle w:val="resultsublistitem1"/>
          <w:rFonts w:ascii="Times New Roman" w:hAnsi="Times New Roman"/>
          <w:color w:val="000000"/>
          <w:sz w:val="24"/>
        </w:rPr>
        <w:t xml:space="preserve"> 495 F.3d 785</w:t>
      </w:r>
      <w:r w:rsidR="003405A2" w:rsidRPr="009B4BFF">
        <w:t xml:space="preserve">  (9th Cir. 2007) (cumulative significance of events must be considered rather than events on their own when determining if persecution exists).</w:t>
      </w:r>
      <w:r w:rsidR="00AC1088" w:rsidRPr="009B4BFF">
        <w:t xml:space="preserve">  As Ms. </w:t>
      </w:r>
      <w:r w:rsidR="00C623FC">
        <w:t>X</w:t>
      </w:r>
      <w:r w:rsidR="00AC1088" w:rsidRPr="009B4BFF">
        <w:t xml:space="preserve"> was a teenager at the time that she was first beaten </w:t>
      </w:r>
      <w:r w:rsidR="005E40B1">
        <w:t xml:space="preserve">and raped </w:t>
      </w:r>
      <w:r w:rsidR="00AC1088" w:rsidRPr="009B4BFF">
        <w:t xml:space="preserve">by </w:t>
      </w:r>
      <w:r w:rsidR="009527DC" w:rsidRPr="009B4BFF">
        <w:t>her</w:t>
      </w:r>
      <w:r w:rsidR="00AC1088" w:rsidRPr="009B4BFF">
        <w:t xml:space="preserve"> partner, her age should be a significant factor considered in making a determination about past persecution.  </w:t>
      </w:r>
      <w:r w:rsidR="00AC1088" w:rsidRPr="009B4BFF">
        <w:rPr>
          <w:i/>
        </w:rPr>
        <w:t>Hernandez-Ortiz v. Gonzales</w:t>
      </w:r>
      <w:r w:rsidR="00AC1088" w:rsidRPr="009B4BFF">
        <w:t>, 496 F.</w:t>
      </w:r>
      <w:r w:rsidR="00B84FB4">
        <w:t xml:space="preserve">3d 1042, 1045 (9th Cir. 2007); </w:t>
      </w:r>
      <w:r w:rsidR="00AC1088" w:rsidRPr="009B4BFF">
        <w:t xml:space="preserve">Mendoza-Pablo v. Holder, </w:t>
      </w:r>
      <w:r w:rsidR="00AC1088" w:rsidRPr="009B4BFF">
        <w:rPr>
          <w:rStyle w:val="st"/>
        </w:rPr>
        <w:t>667 F.3d 1308 (9th Cir. 2012).</w:t>
      </w:r>
    </w:p>
    <w:p w14:paraId="15331807" w14:textId="16E92275" w:rsidR="007E7D8A" w:rsidRPr="009B4BFF" w:rsidRDefault="00F0677B" w:rsidP="00FD25BB">
      <w:pPr>
        <w:spacing w:after="240" w:line="480" w:lineRule="auto"/>
        <w:ind w:firstLine="720"/>
      </w:pPr>
      <w:r>
        <w:t xml:space="preserve">Ms. </w:t>
      </w:r>
      <w:r w:rsidR="00C623FC">
        <w:t>X</w:t>
      </w:r>
      <w:r>
        <w:t xml:space="preserve"> was physically, emotionally and sexually abused by her husband starting at the young age of 15 years old.</w:t>
      </w:r>
      <w:r w:rsidR="00AC415F" w:rsidRPr="009B4BFF">
        <w:t xml:space="preserve">  </w:t>
      </w:r>
      <w:r w:rsidR="004134E7" w:rsidRPr="009B4BFF">
        <w:t xml:space="preserve">She was beaten, threatened, </w:t>
      </w:r>
      <w:r w:rsidR="005E40B1">
        <w:t xml:space="preserve">sexually abused </w:t>
      </w:r>
      <w:r w:rsidR="004134E7" w:rsidRPr="009B4BFF">
        <w:t>and controlled</w:t>
      </w:r>
      <w:r w:rsidR="00C402FF" w:rsidRPr="009B4BFF">
        <w:t xml:space="preserve"> by </w:t>
      </w:r>
      <w:r w:rsidR="005E40B1">
        <w:t>her husband</w:t>
      </w:r>
      <w:r w:rsidR="00FA5031" w:rsidRPr="009B4BFF">
        <w:t xml:space="preserve">.  </w:t>
      </w:r>
      <w:r w:rsidR="005E40B1">
        <w:t>She was also sexually assaulted by her father-in-law and threatened b</w:t>
      </w:r>
      <w:r>
        <w:t>y her husband’s family for failing to act</w:t>
      </w:r>
      <w:r w:rsidR="005E40B1">
        <w:t xml:space="preserve"> as they believed a wife should behave.  </w:t>
      </w:r>
      <w:r w:rsidR="00746FBC" w:rsidRPr="009B4BFF">
        <w:t>Under Ninth Circuit and Board</w:t>
      </w:r>
      <w:r w:rsidR="00860BD1" w:rsidRPr="009B4BFF">
        <w:t xml:space="preserve"> of Immigration Appeals</w:t>
      </w:r>
      <w:r w:rsidR="00746FBC" w:rsidRPr="009B4BFF">
        <w:t xml:space="preserve"> </w:t>
      </w:r>
      <w:r w:rsidR="008A5927" w:rsidRPr="009B4BFF">
        <w:t xml:space="preserve">(“BIA” or “Board”) </w:t>
      </w:r>
      <w:r w:rsidR="00746FBC" w:rsidRPr="009B4BFF">
        <w:t xml:space="preserve">precedent, as well as USCIS Asylum division and UNHCR guidance, the beatings, sexual assault, </w:t>
      </w:r>
      <w:r w:rsidR="00AC1088" w:rsidRPr="009B4BFF">
        <w:t xml:space="preserve">threats </w:t>
      </w:r>
      <w:r w:rsidR="000102A4" w:rsidRPr="009B4BFF">
        <w:t>and</w:t>
      </w:r>
      <w:r w:rsidR="001D0ADA" w:rsidRPr="009B4BFF">
        <w:t xml:space="preserve"> </w:t>
      </w:r>
      <w:r w:rsidR="00AC1088" w:rsidRPr="009B4BFF">
        <w:t>psychological harm</w:t>
      </w:r>
      <w:r w:rsidR="001D0ADA" w:rsidRPr="009B4BFF">
        <w:t xml:space="preserve"> </w:t>
      </w:r>
      <w:r w:rsidR="00746FBC" w:rsidRPr="009B4BFF">
        <w:t xml:space="preserve">suffered by Ms. </w:t>
      </w:r>
      <w:r w:rsidR="00C623FC">
        <w:t>X</w:t>
      </w:r>
      <w:r w:rsidR="005E40B1">
        <w:t xml:space="preserve"> </w:t>
      </w:r>
      <w:r w:rsidR="00746FBC" w:rsidRPr="009B4BFF">
        <w:t xml:space="preserve">clearly constitute persecution. </w:t>
      </w:r>
    </w:p>
    <w:p w14:paraId="642D8CEC" w14:textId="6CDE9B4A" w:rsidR="007A490B" w:rsidRPr="009B4BFF" w:rsidRDefault="007A490B" w:rsidP="0099757B">
      <w:pPr>
        <w:pStyle w:val="Heading2"/>
        <w:rPr>
          <w:bCs w:val="0"/>
          <w:szCs w:val="24"/>
          <w:u w:val="single"/>
        </w:rPr>
      </w:pPr>
      <w:bookmarkStart w:id="21" w:name="_Toc364767772"/>
      <w:r w:rsidRPr="009B4BFF">
        <w:rPr>
          <w:bCs w:val="0"/>
          <w:szCs w:val="24"/>
          <w:u w:val="single"/>
        </w:rPr>
        <w:t xml:space="preserve">Ms. </w:t>
      </w:r>
      <w:r w:rsidR="00C623FC">
        <w:rPr>
          <w:bCs w:val="0"/>
          <w:szCs w:val="24"/>
          <w:u w:val="single"/>
        </w:rPr>
        <w:t>X</w:t>
      </w:r>
      <w:r w:rsidR="00860BD1" w:rsidRPr="009B4BFF">
        <w:rPr>
          <w:bCs w:val="0"/>
          <w:szCs w:val="24"/>
          <w:u w:val="single"/>
        </w:rPr>
        <w:t xml:space="preserve"> </w:t>
      </w:r>
      <w:r w:rsidRPr="009B4BFF">
        <w:rPr>
          <w:bCs w:val="0"/>
          <w:szCs w:val="24"/>
          <w:u w:val="single"/>
        </w:rPr>
        <w:t>Suffered Past Persecution O</w:t>
      </w:r>
      <w:r w:rsidR="008A5927" w:rsidRPr="009B4BFF">
        <w:rPr>
          <w:bCs w:val="0"/>
          <w:szCs w:val="24"/>
          <w:u w:val="single"/>
        </w:rPr>
        <w:t xml:space="preserve">n </w:t>
      </w:r>
      <w:r w:rsidR="00254893" w:rsidRPr="009B4BFF">
        <w:rPr>
          <w:bCs w:val="0"/>
          <w:szCs w:val="24"/>
          <w:u w:val="single"/>
        </w:rPr>
        <w:t>Account of her Membership in a</w:t>
      </w:r>
      <w:r w:rsidRPr="009B4BFF">
        <w:rPr>
          <w:bCs w:val="0"/>
          <w:szCs w:val="24"/>
          <w:u w:val="single"/>
        </w:rPr>
        <w:t xml:space="preserve"> Particular Social Group</w:t>
      </w:r>
      <w:r w:rsidR="00D538AE" w:rsidRPr="009B4BFF">
        <w:rPr>
          <w:bCs w:val="0"/>
          <w:szCs w:val="24"/>
          <w:u w:val="single"/>
        </w:rPr>
        <w:t xml:space="preserve"> </w:t>
      </w:r>
      <w:bookmarkEnd w:id="21"/>
    </w:p>
    <w:p w14:paraId="297EFE62" w14:textId="453A07EA" w:rsidR="002F4CAC" w:rsidRDefault="002F4CAC" w:rsidP="006F5383">
      <w:pPr>
        <w:pStyle w:val="Heading3"/>
        <w:rPr>
          <w:bCs w:val="0"/>
          <w:i/>
          <w:szCs w:val="24"/>
        </w:rPr>
      </w:pPr>
      <w:bookmarkStart w:id="22" w:name="_Toc364767773"/>
      <w:r>
        <w:rPr>
          <w:bCs w:val="0"/>
          <w:i/>
          <w:szCs w:val="24"/>
        </w:rPr>
        <w:t xml:space="preserve">Married </w:t>
      </w:r>
      <w:r w:rsidR="00D56EE1">
        <w:rPr>
          <w:bCs w:val="0"/>
          <w:i/>
          <w:szCs w:val="24"/>
        </w:rPr>
        <w:t>Guatemalan Women Unable to Leave the Marital Relationship</w:t>
      </w:r>
    </w:p>
    <w:p w14:paraId="210B2125" w14:textId="7DEA11BD" w:rsidR="00D56EE1" w:rsidRPr="009B4BFF" w:rsidRDefault="003B1D7E" w:rsidP="00D56EE1">
      <w:pPr>
        <w:spacing w:line="480" w:lineRule="auto"/>
        <w:ind w:firstLine="720"/>
      </w:pPr>
      <w:r>
        <w:t xml:space="preserve">Ms. </w:t>
      </w:r>
      <w:r w:rsidR="00C623FC">
        <w:t>X</w:t>
      </w:r>
      <w:r>
        <w:t xml:space="preserve"> is a member of the particular social group of </w:t>
      </w:r>
      <w:r w:rsidR="00E56FCC">
        <w:t>“</w:t>
      </w:r>
      <w:r>
        <w:t xml:space="preserve">Married Guatemalan women Unable to Leave the Marital Relationship.”  </w:t>
      </w:r>
      <w:r w:rsidR="00D56EE1" w:rsidRPr="009B4BFF">
        <w:t xml:space="preserve">The Board and the Ninth Circuit have provided a framework for determining what constitutes a particular social group.  In </w:t>
      </w:r>
      <w:r w:rsidR="00D56EE1" w:rsidRPr="009B4BFF">
        <w:rPr>
          <w:i/>
        </w:rPr>
        <w:t>Matter of Acosta</w:t>
      </w:r>
      <w:r w:rsidR="00D56EE1" w:rsidRPr="009B4BFF">
        <w:t xml:space="preserve">, the Board held that a particular social group referred to individuals who hold a “common, immutable characteristic,” which may be “an innate one such as sex, color, kinship ties, or in some circumstances…. a shared past experience….”  </w:t>
      </w:r>
      <w:r w:rsidR="00D56EE1" w:rsidRPr="009B4BFF">
        <w:rPr>
          <w:i/>
        </w:rPr>
        <w:t>Matter of Acosta</w:t>
      </w:r>
      <w:r w:rsidR="00D56EE1" w:rsidRPr="009B4BFF">
        <w:t xml:space="preserve">, 19 I. &amp; N. Dec. 211, 233-234 (BIA 1985), </w:t>
      </w:r>
      <w:r w:rsidR="00D56EE1" w:rsidRPr="009B4BFF">
        <w:rPr>
          <w:rStyle w:val="Emphasis"/>
        </w:rPr>
        <w:t xml:space="preserve">overruled in part on other grounds by In re </w:t>
      </w:r>
      <w:proofErr w:type="spellStart"/>
      <w:r w:rsidR="00D56EE1" w:rsidRPr="009B4BFF">
        <w:rPr>
          <w:rStyle w:val="Emphasis"/>
        </w:rPr>
        <w:t>Mogharrabi</w:t>
      </w:r>
      <w:proofErr w:type="spellEnd"/>
      <w:r w:rsidR="00D56EE1" w:rsidRPr="009B4BFF">
        <w:rPr>
          <w:rStyle w:val="Emphasis"/>
        </w:rPr>
        <w:t>,</w:t>
      </w:r>
      <w:r w:rsidR="00D56EE1" w:rsidRPr="009B4BFF">
        <w:t xml:space="preserve"> 19 I. &amp; N. Dec. 439 (BIA 1987).  The Board specified that the immutable characteristic must be one “that the group either cannot change, or should not be required to change because it is fundamental to their individual identities or consciences.”  </w:t>
      </w:r>
      <w:r w:rsidR="00D56EE1" w:rsidRPr="00CA40B2">
        <w:rPr>
          <w:i/>
        </w:rPr>
        <w:t>Id.</w:t>
      </w:r>
    </w:p>
    <w:p w14:paraId="058CDAAB" w14:textId="566A6AA1" w:rsidR="00D56EE1" w:rsidRDefault="00D56EE1" w:rsidP="00D56EE1">
      <w:pPr>
        <w:spacing w:line="480" w:lineRule="auto"/>
        <w:ind w:firstLine="720"/>
      </w:pPr>
      <w:r>
        <w:t xml:space="preserve">Recently, in </w:t>
      </w:r>
      <w:r w:rsidRPr="00D56EE1">
        <w:rPr>
          <w:i/>
          <w:iCs/>
        </w:rPr>
        <w:t>Matter of A</w:t>
      </w:r>
      <w:r w:rsidR="00DC26A9">
        <w:rPr>
          <w:rFonts w:ascii="American Typewriter" w:hAnsi="American Typewriter" w:cs="American Typewriter"/>
          <w:i/>
          <w:iCs/>
        </w:rPr>
        <w:t>-</w:t>
      </w:r>
      <w:r w:rsidRPr="00D56EE1">
        <w:rPr>
          <w:i/>
          <w:iCs/>
        </w:rPr>
        <w:t>R</w:t>
      </w:r>
      <w:r w:rsidR="00DC26A9">
        <w:rPr>
          <w:rFonts w:ascii="American Typewriter" w:hAnsi="American Typewriter" w:cs="American Typewriter"/>
          <w:i/>
          <w:iCs/>
        </w:rPr>
        <w:t>-</w:t>
      </w:r>
      <w:r w:rsidRPr="00D56EE1">
        <w:rPr>
          <w:i/>
          <w:iCs/>
        </w:rPr>
        <w:t>C</w:t>
      </w:r>
      <w:r w:rsidR="00DC26A9">
        <w:rPr>
          <w:rFonts w:ascii="American Typewriter" w:hAnsi="American Typewriter" w:cs="American Typewriter"/>
          <w:i/>
          <w:iCs/>
        </w:rPr>
        <w:t>-</w:t>
      </w:r>
      <w:r w:rsidRPr="00D56EE1">
        <w:rPr>
          <w:i/>
          <w:iCs/>
        </w:rPr>
        <w:t xml:space="preserve">G, </w:t>
      </w:r>
      <w:r w:rsidRPr="00D56EE1">
        <w:t xml:space="preserve">the BIA held that “married Guatemalan women unable to leave the marital relationship” is a particular social group that satisfies all three social group requirements – </w:t>
      </w:r>
      <w:r w:rsidRPr="00D56EE1">
        <w:rPr>
          <w:bCs/>
        </w:rPr>
        <w:t>immutability</w:t>
      </w:r>
      <w:r w:rsidRPr="00D56EE1">
        <w:t xml:space="preserve">, </w:t>
      </w:r>
      <w:r w:rsidRPr="00D56EE1">
        <w:rPr>
          <w:bCs/>
        </w:rPr>
        <w:t>particularity</w:t>
      </w:r>
      <w:r w:rsidRPr="00D56EE1">
        <w:t xml:space="preserve">, and </w:t>
      </w:r>
      <w:r w:rsidRPr="00D56EE1">
        <w:rPr>
          <w:bCs/>
        </w:rPr>
        <w:t>social distinction</w:t>
      </w:r>
      <w:r w:rsidRPr="00D56EE1">
        <w:t>.</w:t>
      </w:r>
      <w:r>
        <w:t xml:space="preserve"> 26 I</w:t>
      </w:r>
      <w:proofErr w:type="gramStart"/>
      <w:r>
        <w:t>.&amp;</w:t>
      </w:r>
      <w:proofErr w:type="gramEnd"/>
      <w:r>
        <w:t>N. Dec. 388 (BIA 2014).</w:t>
      </w:r>
    </w:p>
    <w:p w14:paraId="23F41089" w14:textId="4E89E322" w:rsidR="00D56EE1" w:rsidRDefault="00D56EE1" w:rsidP="00D56EE1">
      <w:pPr>
        <w:spacing w:line="480" w:lineRule="auto"/>
        <w:ind w:firstLine="720"/>
        <w:rPr>
          <w:b/>
        </w:rPr>
      </w:pPr>
      <w:r>
        <w:t>The</w:t>
      </w:r>
      <w:r w:rsidRPr="00D56EE1">
        <w:t xml:space="preserve"> Board recognized that marriage may be immutable because a woman may be unable to leave the relationship.</w:t>
      </w:r>
      <w:r w:rsidR="00E56FCC">
        <w:t xml:space="preserve"> </w:t>
      </w:r>
      <w:r w:rsidRPr="00D56EE1">
        <w:t xml:space="preserve"> According to the BIA, a determination of immutability of marital status depends on factors such as “whether dissolution of a marriage could be contrary to religious or other deeply held moral beliefs or if dissolution is possible when viewed in light of religious, cultural, or legal constraints.” 26 I</w:t>
      </w:r>
      <w:proofErr w:type="gramStart"/>
      <w:r w:rsidRPr="00D56EE1">
        <w:t>.&amp;</w:t>
      </w:r>
      <w:proofErr w:type="gramEnd"/>
      <w:r w:rsidRPr="00D56EE1">
        <w:t>N. Dec. at 392</w:t>
      </w:r>
      <w:r w:rsidR="00E56FCC">
        <w:rPr>
          <w:rFonts w:ascii="American Typewriter" w:hAnsi="American Typewriter" w:cs="American Typewriter"/>
        </w:rPr>
        <w:t>-</w:t>
      </w:r>
      <w:r w:rsidRPr="00D56EE1">
        <w:t xml:space="preserve">93. </w:t>
      </w:r>
      <w:r w:rsidR="00B03E3C">
        <w:t xml:space="preserve"> </w:t>
      </w:r>
      <w:r w:rsidRPr="00D56EE1">
        <w:t>When evaluating immutability of marital status the BIA continued, “adjudicators must consider a respondent’s own experiences, as well as more objective evidence, such as background country information.”</w:t>
      </w:r>
      <w:r w:rsidR="00B03E3C">
        <w:t xml:space="preserve"> </w:t>
      </w:r>
      <w:r w:rsidRPr="00D56EE1">
        <w:t xml:space="preserve"> </w:t>
      </w:r>
      <w:r w:rsidRPr="00D56EE1">
        <w:rPr>
          <w:i/>
          <w:iCs/>
        </w:rPr>
        <w:t>Id</w:t>
      </w:r>
      <w:r w:rsidRPr="00D56EE1">
        <w:t>. at 392</w:t>
      </w:r>
      <w:r w:rsidR="00B03E3C">
        <w:t>-</w:t>
      </w:r>
      <w:r w:rsidRPr="00D56EE1">
        <w:t>93.</w:t>
      </w:r>
      <w:r w:rsidR="00B03E3C">
        <w:t xml:space="preserve"> </w:t>
      </w:r>
      <w:r w:rsidRPr="00D56EE1">
        <w:t xml:space="preserve"> DHS has recognized that in addition to legal or social constraints, immutability of a domestic relationship can be established where the abuser would not recognize separation or divorce as ending the relationship. </w:t>
      </w:r>
      <w:r w:rsidR="00DC26A9" w:rsidRPr="00DC26A9">
        <w:rPr>
          <w:i/>
        </w:rPr>
        <w:t>See</w:t>
      </w:r>
      <w:r w:rsidR="00DC26A9">
        <w:t xml:space="preserve"> </w:t>
      </w:r>
      <w:proofErr w:type="spellStart"/>
      <w:r w:rsidR="00DC26A9">
        <w:t>Exh</w:t>
      </w:r>
      <w:proofErr w:type="spellEnd"/>
      <w:r w:rsidR="00DC26A9">
        <w:t xml:space="preserve">. </w:t>
      </w:r>
      <w:r w:rsidR="00B739D4">
        <w:t>Z</w:t>
      </w:r>
      <w:r w:rsidR="00DC26A9">
        <w:t xml:space="preserve">.  </w:t>
      </w:r>
    </w:p>
    <w:p w14:paraId="1F0C9B12" w14:textId="2489683C" w:rsidR="009A3F87" w:rsidRDefault="009A3F87" w:rsidP="009A3F87">
      <w:pPr>
        <w:spacing w:line="480" w:lineRule="auto"/>
        <w:ind w:firstLine="720"/>
      </w:pPr>
      <w:r>
        <w:t>The</w:t>
      </w:r>
      <w:r w:rsidR="00D56EE1" w:rsidRPr="009A3F87">
        <w:t xml:space="preserve"> requirement of particularity </w:t>
      </w:r>
      <w:r>
        <w:t xml:space="preserve">is also met with the above stated social group.  Particularity </w:t>
      </w:r>
      <w:r w:rsidR="00D56EE1" w:rsidRPr="009A3F87">
        <w:t xml:space="preserve">considers whether a group is “defined by characteristics that provide a clear benchmark for determining who falls within the group,” and whether “the terms used to describe the group have commonly accepted definitions in the society </w:t>
      </w:r>
      <w:r w:rsidRPr="009A3F87">
        <w:t xml:space="preserve">of which the group is a part.” </w:t>
      </w:r>
      <w:r w:rsidRPr="009A3F87">
        <w:rPr>
          <w:i/>
          <w:iCs/>
        </w:rPr>
        <w:t>See Matter of M</w:t>
      </w:r>
      <w:r w:rsidR="005550A8">
        <w:rPr>
          <w:rFonts w:ascii="American Typewriter" w:hAnsi="American Typewriter" w:cs="American Typewriter"/>
          <w:i/>
          <w:iCs/>
        </w:rPr>
        <w:t>-</w:t>
      </w:r>
      <w:r w:rsidRPr="009A3F87">
        <w:rPr>
          <w:i/>
          <w:iCs/>
        </w:rPr>
        <w:t>E</w:t>
      </w:r>
      <w:r w:rsidR="005550A8">
        <w:rPr>
          <w:rFonts w:ascii="American Typewriter" w:hAnsi="American Typewriter" w:cs="American Typewriter"/>
          <w:i/>
          <w:iCs/>
        </w:rPr>
        <w:t>-</w:t>
      </w:r>
      <w:r w:rsidRPr="009A3F87">
        <w:rPr>
          <w:i/>
          <w:iCs/>
        </w:rPr>
        <w:t>V</w:t>
      </w:r>
      <w:r w:rsidR="005550A8">
        <w:rPr>
          <w:rFonts w:ascii="American Typewriter" w:hAnsi="American Typewriter" w:cs="American Typewriter"/>
          <w:i/>
          <w:iCs/>
        </w:rPr>
        <w:t>-</w:t>
      </w:r>
      <w:r w:rsidRPr="009A3F87">
        <w:rPr>
          <w:i/>
          <w:iCs/>
        </w:rPr>
        <w:t xml:space="preserve">G, </w:t>
      </w:r>
      <w:r w:rsidRPr="009A3F87">
        <w:t>26 I</w:t>
      </w:r>
      <w:proofErr w:type="gramStart"/>
      <w:r w:rsidRPr="009A3F87">
        <w:t>.&amp;</w:t>
      </w:r>
      <w:proofErr w:type="gramEnd"/>
      <w:r w:rsidRPr="009A3F87">
        <w:t>N. Dec. 227, 238</w:t>
      </w:r>
      <w:r w:rsidR="00281EA0">
        <w:rPr>
          <w:rFonts w:ascii="American Typewriter" w:hAnsi="American Typewriter" w:cs="American Typewriter"/>
        </w:rPr>
        <w:t>-</w:t>
      </w:r>
      <w:r w:rsidRPr="009A3F87">
        <w:t>39 (BIA 2014).</w:t>
      </w:r>
      <w:r w:rsidR="00281EA0">
        <w:t xml:space="preserve"> </w:t>
      </w:r>
      <w:r w:rsidRPr="009A3F87">
        <w:t xml:space="preserve"> In </w:t>
      </w:r>
      <w:r w:rsidRPr="009A3F87">
        <w:rPr>
          <w:i/>
          <w:iCs/>
        </w:rPr>
        <w:t>A</w:t>
      </w:r>
      <w:r w:rsidR="005550A8">
        <w:rPr>
          <w:rFonts w:ascii="American Typewriter" w:hAnsi="American Typewriter" w:cs="American Typewriter"/>
          <w:i/>
          <w:iCs/>
        </w:rPr>
        <w:t>-</w:t>
      </w:r>
      <w:r w:rsidRPr="009A3F87">
        <w:rPr>
          <w:i/>
          <w:iCs/>
        </w:rPr>
        <w:t>R</w:t>
      </w:r>
      <w:r w:rsidR="005550A8">
        <w:rPr>
          <w:rFonts w:ascii="American Typewriter" w:hAnsi="American Typewriter" w:cs="American Typewriter"/>
          <w:i/>
          <w:iCs/>
        </w:rPr>
        <w:t>-</w:t>
      </w:r>
      <w:r w:rsidRPr="009A3F87">
        <w:rPr>
          <w:i/>
          <w:iCs/>
        </w:rPr>
        <w:t>C</w:t>
      </w:r>
      <w:r w:rsidR="005550A8">
        <w:rPr>
          <w:rFonts w:ascii="American Typewriter" w:hAnsi="American Typewriter" w:cs="American Typewriter"/>
          <w:i/>
          <w:iCs/>
        </w:rPr>
        <w:t>-</w:t>
      </w:r>
      <w:r w:rsidRPr="009A3F87">
        <w:rPr>
          <w:i/>
          <w:iCs/>
        </w:rPr>
        <w:t xml:space="preserve">G </w:t>
      </w:r>
      <w:r w:rsidRPr="009A3F87">
        <w:t xml:space="preserve">the BIA found that the evidence, for example showing that the police in Guatemala told Ms. </w:t>
      </w:r>
      <w:r w:rsidR="005550A8" w:rsidRPr="009A3F87">
        <w:rPr>
          <w:i/>
          <w:iCs/>
        </w:rPr>
        <w:t>A</w:t>
      </w:r>
      <w:r w:rsidR="005550A8">
        <w:rPr>
          <w:rFonts w:ascii="American Typewriter" w:hAnsi="American Typewriter" w:cs="American Typewriter"/>
          <w:i/>
          <w:iCs/>
        </w:rPr>
        <w:t>-</w:t>
      </w:r>
      <w:r w:rsidR="005550A8" w:rsidRPr="009A3F87">
        <w:rPr>
          <w:i/>
          <w:iCs/>
        </w:rPr>
        <w:t>R</w:t>
      </w:r>
      <w:r w:rsidR="005550A8">
        <w:rPr>
          <w:rFonts w:ascii="American Typewriter" w:hAnsi="American Typewriter" w:cs="American Typewriter"/>
          <w:i/>
          <w:iCs/>
        </w:rPr>
        <w:t>-</w:t>
      </w:r>
      <w:r w:rsidR="005550A8" w:rsidRPr="009A3F87">
        <w:rPr>
          <w:i/>
          <w:iCs/>
        </w:rPr>
        <w:t>C</w:t>
      </w:r>
      <w:r w:rsidR="005550A8">
        <w:rPr>
          <w:rFonts w:ascii="American Typewriter" w:hAnsi="American Typewriter" w:cs="American Typewriter"/>
          <w:i/>
          <w:iCs/>
        </w:rPr>
        <w:t>-</w:t>
      </w:r>
      <w:r w:rsidR="005550A8" w:rsidRPr="009A3F87">
        <w:rPr>
          <w:i/>
          <w:iCs/>
        </w:rPr>
        <w:t xml:space="preserve">G </w:t>
      </w:r>
      <w:r w:rsidRPr="009A3F87">
        <w:t xml:space="preserve">that they do not interfere with marriages, established that in the context of Guatemala the terms “married,” “women,” and “unable to leave the relationship” are commonly understood. </w:t>
      </w:r>
      <w:r w:rsidR="00281EA0">
        <w:t xml:space="preserve"> </w:t>
      </w:r>
      <w:r w:rsidR="002D0DD4" w:rsidRPr="00D56EE1">
        <w:rPr>
          <w:i/>
          <w:iCs/>
        </w:rPr>
        <w:t>Id</w:t>
      </w:r>
      <w:r w:rsidR="00B739D4">
        <w:t>.</w:t>
      </w:r>
      <w:r w:rsidR="002D0DD4">
        <w:t xml:space="preserve"> </w:t>
      </w:r>
    </w:p>
    <w:p w14:paraId="659EEB90" w14:textId="2C86C186" w:rsidR="00285ACC" w:rsidRPr="00285ACC" w:rsidRDefault="009A3F87" w:rsidP="00285ACC">
      <w:pPr>
        <w:spacing w:line="480" w:lineRule="auto"/>
        <w:ind w:firstLine="720"/>
        <w:rPr>
          <w:color w:val="1C1C1C"/>
        </w:rPr>
      </w:pPr>
      <w:r w:rsidRPr="009A3F87">
        <w:t>Finally, social distinction is a question of whether the group is “perceived within the given society as a sufficiently distinct group.”</w:t>
      </w:r>
      <w:r w:rsidR="00020269">
        <w:t xml:space="preserve"> </w:t>
      </w:r>
      <w:r w:rsidRPr="009A3F87">
        <w:t xml:space="preserve"> 26 I</w:t>
      </w:r>
      <w:proofErr w:type="gramStart"/>
      <w:r w:rsidRPr="009A3F87">
        <w:t>.&amp;</w:t>
      </w:r>
      <w:proofErr w:type="gramEnd"/>
      <w:r w:rsidRPr="009A3F87">
        <w:t xml:space="preserve">N. Dec. at 238. </w:t>
      </w:r>
      <w:r w:rsidR="00020269">
        <w:t xml:space="preserve"> </w:t>
      </w:r>
      <w:r w:rsidRPr="009A3F87">
        <w:t>Evidence of “documented country conditions,” “law enforcement statistics and expert witnesses,” “the respondent’s past experiences</w:t>
      </w:r>
      <w:r w:rsidR="00B739D4">
        <w:t>”</w:t>
      </w:r>
      <w:r w:rsidRPr="009A3F87">
        <w:t xml:space="preserve"> (which are relevant to how members of the PSG are treated or perceived), and “other reliable and credible sources of information can establish social distinction. </w:t>
      </w:r>
      <w:r w:rsidR="00F424BD">
        <w:t xml:space="preserve"> </w:t>
      </w:r>
      <w:r w:rsidRPr="009A3F87">
        <w:rPr>
          <w:i/>
          <w:iCs/>
        </w:rPr>
        <w:t xml:space="preserve">Id. </w:t>
      </w:r>
      <w:r w:rsidRPr="009A3F87">
        <w:t xml:space="preserve">at 395. The BIA approved the social group in </w:t>
      </w:r>
      <w:r w:rsidR="005550A8" w:rsidRPr="009A3F87">
        <w:rPr>
          <w:i/>
          <w:iCs/>
        </w:rPr>
        <w:t>A</w:t>
      </w:r>
      <w:r w:rsidR="005550A8">
        <w:rPr>
          <w:rFonts w:ascii="American Typewriter" w:hAnsi="American Typewriter" w:cs="American Typewriter"/>
          <w:i/>
          <w:iCs/>
        </w:rPr>
        <w:t>-</w:t>
      </w:r>
      <w:r w:rsidR="005550A8" w:rsidRPr="009A3F87">
        <w:rPr>
          <w:i/>
          <w:iCs/>
        </w:rPr>
        <w:t>R</w:t>
      </w:r>
      <w:r w:rsidR="005550A8">
        <w:rPr>
          <w:rFonts w:ascii="American Typewriter" w:hAnsi="American Typewriter" w:cs="American Typewriter"/>
          <w:i/>
          <w:iCs/>
        </w:rPr>
        <w:t>-</w:t>
      </w:r>
      <w:r w:rsidR="005550A8" w:rsidRPr="009A3F87">
        <w:rPr>
          <w:i/>
          <w:iCs/>
        </w:rPr>
        <w:t>C</w:t>
      </w:r>
      <w:r w:rsidR="005550A8">
        <w:rPr>
          <w:rFonts w:ascii="American Typewriter" w:hAnsi="American Typewriter" w:cs="American Typewriter"/>
          <w:i/>
          <w:iCs/>
        </w:rPr>
        <w:t>-</w:t>
      </w:r>
      <w:r w:rsidR="005550A8" w:rsidRPr="009A3F87">
        <w:rPr>
          <w:i/>
          <w:iCs/>
        </w:rPr>
        <w:t>G</w:t>
      </w:r>
      <w:r w:rsidRPr="009A3F87">
        <w:rPr>
          <w:i/>
          <w:iCs/>
        </w:rPr>
        <w:t xml:space="preserve"> </w:t>
      </w:r>
      <w:r w:rsidRPr="009A3F87">
        <w:t xml:space="preserve">(married Guatemalan women unable to leave the relationship) based on evidence that </w:t>
      </w:r>
      <w:r w:rsidRPr="009A3F87">
        <w:rPr>
          <w:color w:val="1C1C1C"/>
        </w:rPr>
        <w:t>Guatemalan society meaningfully distinguishes married women who cannot leave the relationship from other segments of society.</w:t>
      </w:r>
      <w:r w:rsidR="00F424BD">
        <w:rPr>
          <w:color w:val="1C1C1C"/>
        </w:rPr>
        <w:t xml:space="preserve"> </w:t>
      </w:r>
      <w:r w:rsidRPr="009A3F87">
        <w:rPr>
          <w:color w:val="1C1C1C"/>
        </w:rPr>
        <w:t xml:space="preserve"> 26 </w:t>
      </w:r>
      <w:r w:rsidRPr="009A3F87">
        <w:rPr>
          <w:i/>
          <w:iCs/>
          <w:color w:val="1C1C1C"/>
        </w:rPr>
        <w:t>Id</w:t>
      </w:r>
      <w:r w:rsidRPr="009A3F87">
        <w:rPr>
          <w:color w:val="1C1C1C"/>
        </w:rPr>
        <w:t xml:space="preserve">. at 394. </w:t>
      </w:r>
      <w:r w:rsidR="00F424BD">
        <w:rPr>
          <w:color w:val="1C1C1C"/>
        </w:rPr>
        <w:t xml:space="preserve"> </w:t>
      </w:r>
      <w:r w:rsidRPr="009A3F87">
        <w:rPr>
          <w:color w:val="1C1C1C"/>
        </w:rPr>
        <w:t xml:space="preserve">In particular the Board relied on evidence that: a) Guatemala has a culture of “machismo and family violence” and that sexual offenses, including spousal rape, remain a serious problem, b) the Guatemalan government, including the National Civilian Police “often failed to respond to requests for assistance related to domestic violence,” and c) Guatemalan police refused to protect Ms. </w:t>
      </w:r>
      <w:r w:rsidR="00803D10" w:rsidRPr="009A3F87">
        <w:rPr>
          <w:i/>
          <w:iCs/>
        </w:rPr>
        <w:t>A</w:t>
      </w:r>
      <w:r w:rsidR="00803D10">
        <w:rPr>
          <w:rFonts w:ascii="American Typewriter" w:hAnsi="American Typewriter" w:cs="American Typewriter"/>
          <w:i/>
          <w:iCs/>
        </w:rPr>
        <w:t>-</w:t>
      </w:r>
      <w:r w:rsidR="00803D10" w:rsidRPr="009A3F87">
        <w:rPr>
          <w:i/>
          <w:iCs/>
        </w:rPr>
        <w:t>R</w:t>
      </w:r>
      <w:r w:rsidR="00803D10">
        <w:rPr>
          <w:rFonts w:ascii="American Typewriter" w:hAnsi="American Typewriter" w:cs="American Typewriter"/>
          <w:i/>
          <w:iCs/>
        </w:rPr>
        <w:t>-</w:t>
      </w:r>
      <w:r w:rsidR="00803D10" w:rsidRPr="009A3F87">
        <w:rPr>
          <w:i/>
          <w:iCs/>
        </w:rPr>
        <w:t>C</w:t>
      </w:r>
      <w:r w:rsidR="00803D10">
        <w:rPr>
          <w:rFonts w:ascii="American Typewriter" w:hAnsi="American Typewriter" w:cs="American Typewriter"/>
          <w:i/>
          <w:iCs/>
        </w:rPr>
        <w:t>-</w:t>
      </w:r>
      <w:r w:rsidR="00803D10" w:rsidRPr="009A3F87">
        <w:rPr>
          <w:i/>
          <w:iCs/>
        </w:rPr>
        <w:t>G</w:t>
      </w:r>
      <w:r w:rsidR="00803D10">
        <w:rPr>
          <w:i/>
          <w:iCs/>
        </w:rPr>
        <w:t xml:space="preserve">, </w:t>
      </w:r>
      <w:r w:rsidRPr="009A3F87">
        <w:rPr>
          <w:color w:val="1C1C1C"/>
        </w:rPr>
        <w:t xml:space="preserve">specifically saying they would not interfere in a marital relationship. 26 </w:t>
      </w:r>
      <w:r w:rsidRPr="009A3F87">
        <w:rPr>
          <w:i/>
          <w:iCs/>
          <w:color w:val="1C1C1C"/>
        </w:rPr>
        <w:t xml:space="preserve">Id. </w:t>
      </w:r>
      <w:r w:rsidRPr="009A3F87">
        <w:rPr>
          <w:color w:val="1C1C1C"/>
        </w:rPr>
        <w:t>at 393, 394.</w:t>
      </w:r>
    </w:p>
    <w:p w14:paraId="5A85C7F9" w14:textId="77777777" w:rsidR="00D56EE1" w:rsidRPr="00D56EE1" w:rsidRDefault="00D56EE1" w:rsidP="00D56EE1"/>
    <w:p w14:paraId="3F70A888" w14:textId="5A393676" w:rsidR="003E65AE" w:rsidRPr="003B1D7E" w:rsidRDefault="00DB20E4" w:rsidP="003B1D7E">
      <w:pPr>
        <w:pStyle w:val="Heading3"/>
        <w:rPr>
          <w:bCs w:val="0"/>
          <w:i/>
          <w:szCs w:val="24"/>
        </w:rPr>
      </w:pPr>
      <w:r w:rsidRPr="009B4BFF">
        <w:rPr>
          <w:bCs w:val="0"/>
          <w:i/>
          <w:szCs w:val="24"/>
        </w:rPr>
        <w:t>Guatemalan</w:t>
      </w:r>
      <w:r w:rsidR="005546B4" w:rsidRPr="009B4BFF">
        <w:rPr>
          <w:bCs w:val="0"/>
          <w:i/>
          <w:szCs w:val="24"/>
        </w:rPr>
        <w:t xml:space="preserve"> Women Who </w:t>
      </w:r>
      <w:r w:rsidR="00B45F52" w:rsidRPr="009B4BFF">
        <w:rPr>
          <w:bCs w:val="0"/>
          <w:i/>
          <w:szCs w:val="24"/>
        </w:rPr>
        <w:t xml:space="preserve">Are </w:t>
      </w:r>
      <w:r w:rsidR="005C2CC6" w:rsidRPr="009B4BFF">
        <w:rPr>
          <w:bCs w:val="0"/>
          <w:i/>
          <w:szCs w:val="24"/>
        </w:rPr>
        <w:t>Viewed</w:t>
      </w:r>
      <w:r w:rsidR="00B45F52" w:rsidRPr="009B4BFF">
        <w:rPr>
          <w:bCs w:val="0"/>
          <w:i/>
          <w:szCs w:val="24"/>
        </w:rPr>
        <w:t xml:space="preserve"> As Property </w:t>
      </w:r>
      <w:r w:rsidR="001361CB" w:rsidRPr="009B4BFF">
        <w:rPr>
          <w:bCs w:val="0"/>
          <w:i/>
          <w:szCs w:val="24"/>
        </w:rPr>
        <w:t xml:space="preserve">and </w:t>
      </w:r>
      <w:r w:rsidR="00CA5C2D" w:rsidRPr="009B4BFF">
        <w:rPr>
          <w:bCs w:val="0"/>
          <w:i/>
          <w:szCs w:val="24"/>
        </w:rPr>
        <w:t>are Unable to L</w:t>
      </w:r>
      <w:r w:rsidR="00F83C9D" w:rsidRPr="009B4BFF">
        <w:rPr>
          <w:bCs w:val="0"/>
          <w:i/>
          <w:szCs w:val="24"/>
        </w:rPr>
        <w:t xml:space="preserve">eave due to their </w:t>
      </w:r>
      <w:r w:rsidR="00CA5C2D" w:rsidRPr="009B4BFF">
        <w:rPr>
          <w:bCs w:val="0"/>
          <w:i/>
          <w:szCs w:val="24"/>
        </w:rPr>
        <w:t>Position in the Domestic R</w:t>
      </w:r>
      <w:r w:rsidR="00F83C9D" w:rsidRPr="009B4BFF">
        <w:rPr>
          <w:bCs w:val="0"/>
          <w:i/>
          <w:szCs w:val="24"/>
        </w:rPr>
        <w:t>elationship</w:t>
      </w:r>
      <w:bookmarkEnd w:id="22"/>
      <w:r w:rsidR="006F5383" w:rsidRPr="009B4BFF">
        <w:rPr>
          <w:bCs w:val="0"/>
          <w:i/>
          <w:szCs w:val="24"/>
        </w:rPr>
        <w:t xml:space="preserve"> </w:t>
      </w:r>
    </w:p>
    <w:p w14:paraId="374A065D" w14:textId="03052AB4" w:rsidR="00085318" w:rsidRPr="009B4BFF" w:rsidRDefault="003B1D7E" w:rsidP="00A54EC7">
      <w:pPr>
        <w:spacing w:line="480" w:lineRule="auto"/>
        <w:ind w:firstLine="720"/>
      </w:pPr>
      <w:r>
        <w:t xml:space="preserve">Ms. </w:t>
      </w:r>
      <w:r w:rsidR="00C623FC">
        <w:t>X</w:t>
      </w:r>
      <w:r>
        <w:t xml:space="preserve"> is also a member of the pa</w:t>
      </w:r>
      <w:r w:rsidR="00285ACC">
        <w:t>rticular</w:t>
      </w:r>
      <w:r>
        <w:t xml:space="preserve"> social group stated directly above.  In </w:t>
      </w:r>
      <w:r w:rsidR="00A81BB9" w:rsidRPr="009B4BFF">
        <w:t xml:space="preserve">the Department of Homeland Security’s (“DHS”) Supplemental Brief in </w:t>
      </w:r>
      <w:r w:rsidR="00A81BB9" w:rsidRPr="009B4BFF">
        <w:rPr>
          <w:i/>
        </w:rPr>
        <w:t>Matter of L-R-</w:t>
      </w:r>
      <w:r w:rsidR="00A81BB9" w:rsidRPr="009B4BFF">
        <w:t xml:space="preserve"> (“DHS L-R- Brief”), DHS stated</w:t>
      </w:r>
      <w:r w:rsidR="009A153B" w:rsidRPr="009B4BFF">
        <w:t xml:space="preserve"> its position</w:t>
      </w:r>
      <w:r w:rsidR="00A81BB9" w:rsidRPr="009B4BFF">
        <w:t xml:space="preserve"> that victims of domestic violence can establish eligibility for asylum.  </w:t>
      </w:r>
      <w:r w:rsidR="00A81BB9" w:rsidRPr="008E4C3D">
        <w:rPr>
          <w:i/>
        </w:rPr>
        <w:t>See</w:t>
      </w:r>
      <w:r w:rsidR="00A81BB9" w:rsidRPr="008E4C3D">
        <w:t xml:space="preserve"> </w:t>
      </w:r>
      <w:proofErr w:type="spellStart"/>
      <w:r w:rsidR="008E4C3D" w:rsidRPr="008E4C3D">
        <w:t>Exh</w:t>
      </w:r>
      <w:proofErr w:type="spellEnd"/>
      <w:r w:rsidR="008E4C3D" w:rsidRPr="008E4C3D">
        <w:t xml:space="preserve">. </w:t>
      </w:r>
      <w:r w:rsidR="00B739D4">
        <w:t>Z</w:t>
      </w:r>
      <w:r w:rsidR="00A81BB9" w:rsidRPr="008E4C3D">
        <w:t>.</w:t>
      </w:r>
      <w:r w:rsidR="00A81BB9" w:rsidRPr="009B4BFF">
        <w:t xml:space="preserve">  In discussing an appropriate articulation for social groups of victims of domestic violence, DHS stated that the particular social group “is best defined in light of the evidence about how the </w:t>
      </w:r>
      <w:r w:rsidR="005720F1" w:rsidRPr="009B4BFF">
        <w:t xml:space="preserve">Ms. </w:t>
      </w:r>
      <w:r w:rsidR="00C623FC">
        <w:t>X</w:t>
      </w:r>
      <w:r w:rsidR="00A81BB9" w:rsidRPr="009B4BFF">
        <w:t xml:space="preserve">’s abuser and her society perceive her role within the domestic relationship.”  </w:t>
      </w:r>
      <w:r w:rsidR="00CA40B2" w:rsidRPr="00CA40B2">
        <w:rPr>
          <w:i/>
        </w:rPr>
        <w:t>Id.</w:t>
      </w:r>
      <w:r w:rsidR="00A81BB9" w:rsidRPr="009B4BFF">
        <w:t xml:space="preserve">at 14.  DHS </w:t>
      </w:r>
      <w:r w:rsidR="008A5927" w:rsidRPr="009B4BFF">
        <w:t>asserted</w:t>
      </w:r>
      <w:r w:rsidR="00A81BB9" w:rsidRPr="009B4BFF">
        <w:t xml:space="preserve"> that “Mexican women who are viewed as property by virtue of their positions within a domestic relationship” would constitute a cognizable social group.  </w:t>
      </w:r>
      <w:r w:rsidR="00A81BB9" w:rsidRPr="009B4BFF">
        <w:rPr>
          <w:i/>
        </w:rPr>
        <w:t>Id.</w:t>
      </w:r>
      <w:r w:rsidR="002B54B0" w:rsidRPr="009B4BFF">
        <w:t xml:space="preserve">  </w:t>
      </w:r>
      <w:r w:rsidR="004B257E" w:rsidRPr="009B4BFF">
        <w:t xml:space="preserve"> </w:t>
      </w:r>
    </w:p>
    <w:p w14:paraId="7517BFC1" w14:textId="62BF1A58" w:rsidR="002C4D0C" w:rsidRPr="009B4BFF" w:rsidRDefault="005720F1" w:rsidP="002C4D0C">
      <w:pPr>
        <w:pStyle w:val="BodyText"/>
        <w:spacing w:line="480" w:lineRule="auto"/>
        <w:ind w:firstLine="720"/>
        <w:contextualSpacing/>
        <w:rPr>
          <w:sz w:val="24"/>
          <w:szCs w:val="24"/>
        </w:rPr>
      </w:pPr>
      <w:bookmarkStart w:id="23" w:name="_Toc364767775"/>
      <w:r w:rsidRPr="009B4BFF">
        <w:rPr>
          <w:sz w:val="24"/>
          <w:szCs w:val="24"/>
        </w:rPr>
        <w:t xml:space="preserve">Ms. </w:t>
      </w:r>
      <w:r w:rsidR="00C623FC">
        <w:rPr>
          <w:sz w:val="24"/>
          <w:szCs w:val="24"/>
        </w:rPr>
        <w:t>X</w:t>
      </w:r>
      <w:r w:rsidR="002C4D0C" w:rsidRPr="009B4BFF">
        <w:rPr>
          <w:sz w:val="24"/>
          <w:szCs w:val="24"/>
        </w:rPr>
        <w:t xml:space="preserve">’s social group is defined by the immutable characteristics of nationality, gender, status in society and </w:t>
      </w:r>
      <w:r w:rsidR="005421CC" w:rsidRPr="009B4BFF">
        <w:rPr>
          <w:sz w:val="24"/>
          <w:szCs w:val="24"/>
        </w:rPr>
        <w:t xml:space="preserve">in </w:t>
      </w:r>
      <w:r w:rsidR="002C4D0C" w:rsidRPr="009B4BFF">
        <w:rPr>
          <w:sz w:val="24"/>
          <w:szCs w:val="24"/>
        </w:rPr>
        <w:t>a domestic relationship.  These shared characteristics are immutable, as a person cannot change his or her gender,</w:t>
      </w:r>
      <w:r w:rsidR="00F11929" w:rsidRPr="009B4BFF">
        <w:rPr>
          <w:sz w:val="24"/>
          <w:szCs w:val="24"/>
        </w:rPr>
        <w:t xml:space="preserve"> nationality,</w:t>
      </w:r>
      <w:r w:rsidR="002C4D0C" w:rsidRPr="009B4BFF">
        <w:rPr>
          <w:sz w:val="24"/>
          <w:szCs w:val="24"/>
        </w:rPr>
        <w:t xml:space="preserve"> or how she is viewed in society.  </w:t>
      </w:r>
      <w:r w:rsidR="002C4D0C" w:rsidRPr="009B4BFF">
        <w:rPr>
          <w:i/>
          <w:sz w:val="24"/>
          <w:szCs w:val="24"/>
        </w:rPr>
        <w:t>Hernandez-</w:t>
      </w:r>
      <w:proofErr w:type="spellStart"/>
      <w:r w:rsidR="002C4D0C" w:rsidRPr="009B4BFF">
        <w:rPr>
          <w:i/>
          <w:sz w:val="24"/>
          <w:szCs w:val="24"/>
        </w:rPr>
        <w:t>Montiel</w:t>
      </w:r>
      <w:proofErr w:type="spellEnd"/>
      <w:r w:rsidR="002C4D0C" w:rsidRPr="009B4BFF">
        <w:rPr>
          <w:sz w:val="24"/>
          <w:szCs w:val="24"/>
        </w:rPr>
        <w:t xml:space="preserve">, </w:t>
      </w:r>
      <w:r w:rsidR="002C4D0C" w:rsidRPr="009B4BFF">
        <w:rPr>
          <w:i/>
          <w:sz w:val="24"/>
          <w:szCs w:val="24"/>
        </w:rPr>
        <w:t>supra</w:t>
      </w:r>
      <w:r w:rsidR="002C4D0C" w:rsidRPr="009B4BFF">
        <w:rPr>
          <w:sz w:val="24"/>
          <w:szCs w:val="24"/>
        </w:rPr>
        <w:t xml:space="preserve">. </w:t>
      </w:r>
      <w:r w:rsidR="006A11AB" w:rsidRPr="009B4BFF">
        <w:rPr>
          <w:sz w:val="24"/>
          <w:szCs w:val="24"/>
        </w:rPr>
        <w:t xml:space="preserve"> </w:t>
      </w:r>
      <w:r w:rsidR="002C4D0C" w:rsidRPr="009B4BFF">
        <w:rPr>
          <w:sz w:val="24"/>
          <w:szCs w:val="24"/>
        </w:rPr>
        <w:t xml:space="preserve">The Ninth Circuit and the Board have recognized similar groups as possessing an immutable characteristic.  </w:t>
      </w:r>
      <w:r w:rsidR="002C4D0C" w:rsidRPr="009B4BFF">
        <w:rPr>
          <w:i/>
          <w:sz w:val="24"/>
          <w:szCs w:val="24"/>
        </w:rPr>
        <w:t xml:space="preserve">See </w:t>
      </w:r>
      <w:proofErr w:type="spellStart"/>
      <w:r w:rsidR="002C4D0C" w:rsidRPr="009B4BFF">
        <w:rPr>
          <w:i/>
          <w:sz w:val="24"/>
          <w:szCs w:val="24"/>
        </w:rPr>
        <w:t>Perdomo</w:t>
      </w:r>
      <w:proofErr w:type="spellEnd"/>
      <w:r w:rsidR="002C4D0C" w:rsidRPr="009B4BFF">
        <w:rPr>
          <w:i/>
          <w:sz w:val="24"/>
          <w:szCs w:val="24"/>
        </w:rPr>
        <w:t xml:space="preserve"> v. Holder,</w:t>
      </w:r>
      <w:r w:rsidR="002C4D0C" w:rsidRPr="009B4BFF">
        <w:rPr>
          <w:sz w:val="24"/>
          <w:szCs w:val="24"/>
        </w:rPr>
        <w:t xml:space="preserve"> 611 F.3d 662, 668 (9th Cir. 2010) (holding that young women in Guatemala subject to </w:t>
      </w:r>
      <w:proofErr w:type="spellStart"/>
      <w:r w:rsidR="002C4D0C" w:rsidRPr="009B4BFF">
        <w:rPr>
          <w:sz w:val="24"/>
          <w:szCs w:val="24"/>
        </w:rPr>
        <w:t>femicide</w:t>
      </w:r>
      <w:proofErr w:type="spellEnd"/>
      <w:r w:rsidR="002C4D0C" w:rsidRPr="009B4BFF">
        <w:rPr>
          <w:sz w:val="24"/>
          <w:szCs w:val="24"/>
        </w:rPr>
        <w:t xml:space="preserve"> may be a social group and rejecting that a person is ineligible for social group consideration because the “persecuted group may simply represent too large a portion of a population.”); </w:t>
      </w:r>
      <w:proofErr w:type="spellStart"/>
      <w:r w:rsidR="002C4D0C" w:rsidRPr="009B4BFF">
        <w:rPr>
          <w:i/>
          <w:iCs/>
          <w:sz w:val="24"/>
          <w:szCs w:val="24"/>
        </w:rPr>
        <w:t>Karouni</w:t>
      </w:r>
      <w:proofErr w:type="spellEnd"/>
      <w:r w:rsidR="002C4D0C" w:rsidRPr="009B4BFF">
        <w:rPr>
          <w:i/>
          <w:iCs/>
          <w:sz w:val="24"/>
          <w:szCs w:val="24"/>
        </w:rPr>
        <w:t xml:space="preserve"> v. Gonzales,</w:t>
      </w:r>
      <w:r w:rsidR="002C4D0C" w:rsidRPr="009B4BFF">
        <w:rPr>
          <w:sz w:val="24"/>
          <w:szCs w:val="24"/>
        </w:rPr>
        <w:t xml:space="preserve"> 399 F.3d 1163, 1172 (9th Cir. 2005) (holding that “</w:t>
      </w:r>
      <w:r w:rsidR="002C4D0C" w:rsidRPr="009B4BFF">
        <w:rPr>
          <w:iCs/>
          <w:sz w:val="24"/>
          <w:szCs w:val="24"/>
          <w:u w:val="single"/>
        </w:rPr>
        <w:t>all</w:t>
      </w:r>
      <w:r w:rsidR="002C4D0C" w:rsidRPr="009B4BFF">
        <w:rPr>
          <w:sz w:val="24"/>
          <w:szCs w:val="24"/>
        </w:rPr>
        <w:t xml:space="preserve"> alien homosexuals are members of a ‘particular social group’”); </w:t>
      </w:r>
      <w:proofErr w:type="spellStart"/>
      <w:r w:rsidR="002C4D0C" w:rsidRPr="009B4BFF">
        <w:rPr>
          <w:i/>
          <w:iCs/>
          <w:sz w:val="24"/>
          <w:szCs w:val="24"/>
        </w:rPr>
        <w:t>Mihalev</w:t>
      </w:r>
      <w:proofErr w:type="spellEnd"/>
      <w:r w:rsidR="002C4D0C" w:rsidRPr="009B4BFF">
        <w:rPr>
          <w:i/>
          <w:iCs/>
          <w:sz w:val="24"/>
          <w:szCs w:val="24"/>
        </w:rPr>
        <w:t xml:space="preserve"> v. Ashcroft,</w:t>
      </w:r>
      <w:r w:rsidR="002C4D0C" w:rsidRPr="009B4BFF">
        <w:rPr>
          <w:sz w:val="24"/>
          <w:szCs w:val="24"/>
        </w:rPr>
        <w:t xml:space="preserve"> 388 F.3d 722, 726 (9th Cir. 2004) (holding that Gypsies are an identifiable ethnic group and that being a Gypsy is a protected ground for asylum); </w:t>
      </w:r>
      <w:r w:rsidR="002C4D0C" w:rsidRPr="009B4BFF">
        <w:rPr>
          <w:rStyle w:val="Emphasis"/>
          <w:sz w:val="24"/>
          <w:szCs w:val="24"/>
        </w:rPr>
        <w:t xml:space="preserve">In re </w:t>
      </w:r>
      <w:proofErr w:type="spellStart"/>
      <w:r w:rsidR="002C4D0C" w:rsidRPr="009B4BFF">
        <w:rPr>
          <w:rStyle w:val="Emphasis"/>
          <w:sz w:val="24"/>
          <w:szCs w:val="24"/>
        </w:rPr>
        <w:t>Fauziya</w:t>
      </w:r>
      <w:proofErr w:type="spellEnd"/>
      <w:r w:rsidR="002C4D0C" w:rsidRPr="009B4BFF">
        <w:rPr>
          <w:rStyle w:val="Emphasis"/>
          <w:sz w:val="24"/>
          <w:szCs w:val="24"/>
        </w:rPr>
        <w:t xml:space="preserve"> </w:t>
      </w:r>
      <w:proofErr w:type="spellStart"/>
      <w:r w:rsidR="002C4D0C" w:rsidRPr="009B4BFF">
        <w:rPr>
          <w:rStyle w:val="Emphasis"/>
          <w:sz w:val="24"/>
          <w:szCs w:val="24"/>
        </w:rPr>
        <w:t>Kasinga</w:t>
      </w:r>
      <w:proofErr w:type="spellEnd"/>
      <w:r w:rsidR="002C4D0C" w:rsidRPr="009B4BFF">
        <w:rPr>
          <w:rStyle w:val="Emphasis"/>
          <w:sz w:val="24"/>
          <w:szCs w:val="24"/>
        </w:rPr>
        <w:t>,</w:t>
      </w:r>
      <w:r w:rsidR="002C4D0C" w:rsidRPr="009B4BFF">
        <w:rPr>
          <w:sz w:val="24"/>
          <w:szCs w:val="24"/>
        </w:rPr>
        <w:t xml:space="preserve"> 21 I. &amp; N. Dec. 357, 366 (BIA 1996) (holding that women who belong to a particular tribe and who oppose female genital mutilation constitute a cognizable social group). </w:t>
      </w:r>
    </w:p>
    <w:p w14:paraId="2B24449A" w14:textId="43C3250A" w:rsidR="002C4D0C" w:rsidRPr="009B4BFF" w:rsidRDefault="002C4D0C" w:rsidP="002C4D0C">
      <w:pPr>
        <w:spacing w:after="240" w:line="480" w:lineRule="auto"/>
        <w:ind w:firstLine="720"/>
        <w:rPr>
          <w:u w:val="single"/>
        </w:rPr>
      </w:pPr>
      <w:r w:rsidRPr="009B4BFF">
        <w:t xml:space="preserve">The Ninth Circuit and Board have held that gender is an immutable characteristic.  In </w:t>
      </w:r>
      <w:r w:rsidRPr="009B4BFF">
        <w:rPr>
          <w:rStyle w:val="Emphasis"/>
        </w:rPr>
        <w:t>Mohammed v. Gonzales,</w:t>
      </w:r>
      <w:r w:rsidRPr="009B4BFF">
        <w:t xml:space="preserve"> 400 F.3d 785 (9th Cir. 2005), the Ninth Circuit held that that gender is an “innate characteristic” that is “fundamental to [one's] </w:t>
      </w:r>
      <w:proofErr w:type="spellStart"/>
      <w:r w:rsidRPr="009B4BFF">
        <w:t>identit</w:t>
      </w:r>
      <w:proofErr w:type="spellEnd"/>
      <w:r w:rsidRPr="009B4BFF">
        <w:t xml:space="preserve">[y].” </w:t>
      </w:r>
      <w:r w:rsidR="00EB6660">
        <w:t xml:space="preserve"> </w:t>
      </w:r>
      <w:r w:rsidR="00CA40B2" w:rsidRPr="00CA40B2">
        <w:rPr>
          <w:rStyle w:val="Emphasis"/>
        </w:rPr>
        <w:t>Id.</w:t>
      </w:r>
      <w:r w:rsidRPr="009B4BFF">
        <w:t xml:space="preserve">at 797.  Moreover, in the seminal decision of </w:t>
      </w:r>
      <w:r w:rsidRPr="009B4BFF">
        <w:rPr>
          <w:i/>
        </w:rPr>
        <w:t>Acosta</w:t>
      </w:r>
      <w:r w:rsidRPr="009B4BFF">
        <w:t xml:space="preserve">, the Board expressly held that one’s sex is a prototypical example of an immutable characteristic.  </w:t>
      </w:r>
      <w:r w:rsidRPr="009B4BFF">
        <w:rPr>
          <w:i/>
        </w:rPr>
        <w:t>Matter of Acosta</w:t>
      </w:r>
      <w:r w:rsidRPr="009B4BFF">
        <w:t xml:space="preserve">, 19 I. &amp; N. Dec. at 233-234.  USCIS guidance also states that gender is an immutable trait.  USCIS AOBTC Female Asylum Applicants and Gender-related Claims, USCIS, RAIO, Asylum Division, March 12, 2009, at 30.    </w:t>
      </w:r>
      <w:r w:rsidRPr="009B4BFF">
        <w:rPr>
          <w:u w:val="single"/>
        </w:rPr>
        <w:t xml:space="preserve"> </w:t>
      </w:r>
    </w:p>
    <w:p w14:paraId="29689A98" w14:textId="1499A2C7" w:rsidR="002C4D0C" w:rsidRPr="009B4BFF" w:rsidRDefault="002C4D0C" w:rsidP="002C4D0C">
      <w:pPr>
        <w:spacing w:after="240" w:line="480" w:lineRule="auto"/>
        <w:ind w:firstLine="720"/>
      </w:pPr>
      <w:r w:rsidRPr="009B4BFF">
        <w:t xml:space="preserve">Furthermore, the status of “viewed as property” is an immutable trait.  In the DHS </w:t>
      </w:r>
      <w:r w:rsidRPr="009B4BFF">
        <w:rPr>
          <w:i/>
        </w:rPr>
        <w:t>L-R-</w:t>
      </w:r>
      <w:r w:rsidRPr="009B4BFF">
        <w:t xml:space="preserve"> Brief, DHS argued that an applicant’s status within a domestic relationship can be immutable.  </w:t>
      </w:r>
      <w:proofErr w:type="spellStart"/>
      <w:r w:rsidR="00CF6EA6">
        <w:t>Exh</w:t>
      </w:r>
      <w:proofErr w:type="spellEnd"/>
      <w:r w:rsidR="00CF6EA6">
        <w:t xml:space="preserve">. </w:t>
      </w:r>
      <w:r w:rsidR="00B739D4">
        <w:t>Z</w:t>
      </w:r>
      <w:r w:rsidR="00CF6EA6">
        <w:t xml:space="preserve">, </w:t>
      </w:r>
      <w:r w:rsidRPr="009B4BFF">
        <w:t xml:space="preserve">DHS </w:t>
      </w:r>
      <w:r w:rsidRPr="009B4BFF">
        <w:rPr>
          <w:i/>
        </w:rPr>
        <w:t>L-R-</w:t>
      </w:r>
      <w:r w:rsidRPr="009B4BFF">
        <w:t xml:space="preserve"> Brief, at 16. </w:t>
      </w:r>
      <w:r w:rsidR="00FF2DEC">
        <w:t xml:space="preserve"> </w:t>
      </w:r>
      <w:r w:rsidRPr="009B4BFF">
        <w:t xml:space="preserve">As DHS has recognized, “under U.S. immigration law, a detailed framework exists for conceptualizing domestic relationships.”  </w:t>
      </w:r>
      <w:bookmarkStart w:id="24" w:name="_BA_Cite_172"/>
      <w:r w:rsidR="00CF6EA6" w:rsidRPr="00FF2DEC">
        <w:rPr>
          <w:i/>
        </w:rPr>
        <w:t>Id</w:t>
      </w:r>
      <w:r w:rsidR="00FF2DEC" w:rsidRPr="00FF2DEC">
        <w:rPr>
          <w:i/>
        </w:rPr>
        <w:t>.</w:t>
      </w:r>
      <w:r w:rsidRPr="009B4BFF">
        <w:t xml:space="preserve"> at 19</w:t>
      </w:r>
      <w:bookmarkEnd w:id="24"/>
      <w:r w:rsidRPr="009B4BFF">
        <w:t xml:space="preserve">.  Under this framework, a domestic partner can be “an individual with whom the person shares a child in common” or “who is cohabitating with or has cohabitated with the person as a spouse.”  </w:t>
      </w:r>
      <w:r w:rsidRPr="009B4BFF">
        <w:rPr>
          <w:i/>
        </w:rPr>
        <w:t>Id</w:t>
      </w:r>
      <w:r w:rsidRPr="009B4BFF">
        <w:t xml:space="preserve">.; </w:t>
      </w:r>
      <w:r w:rsidRPr="009B4BFF">
        <w:rPr>
          <w:i/>
        </w:rPr>
        <w:t>see also</w:t>
      </w:r>
      <w:r w:rsidRPr="009B4BFF">
        <w:t xml:space="preserve"> INA § 237(a</w:t>
      </w:r>
      <w:proofErr w:type="gramStart"/>
      <w:r w:rsidRPr="009B4BFF">
        <w:t>)(</w:t>
      </w:r>
      <w:proofErr w:type="gramEnd"/>
      <w:r w:rsidRPr="009B4BFF">
        <w:t xml:space="preserve">2)(E)(1).  </w:t>
      </w:r>
      <w:r w:rsidR="00355E2C" w:rsidRPr="009B4BFF">
        <w:t xml:space="preserve">Ms. </w:t>
      </w:r>
      <w:r w:rsidR="00C623FC">
        <w:t>X</w:t>
      </w:r>
      <w:r w:rsidR="00355E2C" w:rsidRPr="009B4BFF">
        <w:t xml:space="preserve"> </w:t>
      </w:r>
      <w:r w:rsidRPr="009B4BFF">
        <w:t>cannot alter the historic fact that she</w:t>
      </w:r>
      <w:r w:rsidR="005633A3" w:rsidRPr="009B4BFF">
        <w:t xml:space="preserve"> was</w:t>
      </w:r>
      <w:r w:rsidR="00285ACC">
        <w:t xml:space="preserve"> married, was </w:t>
      </w:r>
      <w:r w:rsidR="005633A3" w:rsidRPr="009B4BFF">
        <w:t xml:space="preserve">in a domestic relationship </w:t>
      </w:r>
      <w:r w:rsidR="00520690" w:rsidRPr="009B4BFF">
        <w:t xml:space="preserve">and had children with </w:t>
      </w:r>
      <w:r w:rsidR="00285ACC">
        <w:t>her husband</w:t>
      </w:r>
      <w:r w:rsidR="005633A3" w:rsidRPr="009B4BFF">
        <w:t xml:space="preserve">. </w:t>
      </w:r>
      <w:r w:rsidRPr="009B4BFF">
        <w:t xml:space="preserve"> </w:t>
      </w:r>
      <w:r w:rsidR="00355E2C" w:rsidRPr="009B4BFF">
        <w:t xml:space="preserve">Ms. </w:t>
      </w:r>
      <w:r w:rsidR="00C623FC">
        <w:t>X</w:t>
      </w:r>
      <w:r w:rsidR="00355E2C" w:rsidRPr="009B4BFF">
        <w:t xml:space="preserve"> </w:t>
      </w:r>
      <w:r w:rsidRPr="009B4BFF">
        <w:t xml:space="preserve">fled from </w:t>
      </w:r>
      <w:r w:rsidR="0077719B" w:rsidRPr="009B4BFF">
        <w:t xml:space="preserve">Guatemala </w:t>
      </w:r>
      <w:r w:rsidRPr="009B4BFF">
        <w:t xml:space="preserve">to escape abuse and control, but she will never be able to undo the domestic relationship she entered into because these are facts that cannot be undone.  </w:t>
      </w:r>
    </w:p>
    <w:p w14:paraId="36CF930C" w14:textId="1DAF4199" w:rsidR="00CF6EA6" w:rsidRDefault="00BA45B0" w:rsidP="00CF6EA6">
      <w:pPr>
        <w:spacing w:after="240" w:line="480" w:lineRule="auto"/>
        <w:ind w:firstLine="720"/>
      </w:pPr>
      <w:r>
        <w:t>In</w:t>
      </w:r>
      <w:r w:rsidR="002C4D0C" w:rsidRPr="009B4BFF">
        <w:t xml:space="preserve"> determining whether a status is immutable, something that the applicant can or could not change, an adjudicator must consider the “context of the social, political, and historical conditions of the country.”  </w:t>
      </w:r>
      <w:r w:rsidR="00CA40B2" w:rsidRPr="00CA40B2">
        <w:rPr>
          <w:i/>
        </w:rPr>
        <w:t>Id.</w:t>
      </w:r>
      <w:r w:rsidR="002C4D0C" w:rsidRPr="009B4BFF">
        <w:t xml:space="preserve"> “[A]</w:t>
      </w:r>
      <w:proofErr w:type="spellStart"/>
      <w:r w:rsidR="002C4D0C" w:rsidRPr="009B4BFF">
        <w:t>ll</w:t>
      </w:r>
      <w:proofErr w:type="spellEnd"/>
      <w:r w:rsidR="002C4D0C" w:rsidRPr="009B4BFF">
        <w:t xml:space="preserve"> relevant evidence should be considered including the applicant’s individual circumstances and country conditions information about the applicant’s society.”  </w:t>
      </w:r>
      <w:r w:rsidR="00CA40B2" w:rsidRPr="00CA40B2">
        <w:rPr>
          <w:i/>
        </w:rPr>
        <w:t>Id.</w:t>
      </w:r>
      <w:r w:rsidR="002C4D0C" w:rsidRPr="009B4BFF">
        <w:t xml:space="preserve">at 16-17.  </w:t>
      </w:r>
      <w:r w:rsidR="00355E2C" w:rsidRPr="009B4BFF">
        <w:t>C</w:t>
      </w:r>
      <w:r w:rsidR="002C4D0C" w:rsidRPr="009B4BFF">
        <w:t>ountry con</w:t>
      </w:r>
      <w:r w:rsidR="006C31CD" w:rsidRPr="009B4BFF">
        <w:t>ditions reports regarding Guatemala</w:t>
      </w:r>
      <w:r w:rsidR="002C4D0C" w:rsidRPr="009B4BFF">
        <w:t xml:space="preserve"> demonstrate that domestic violence against women is an ep</w:t>
      </w:r>
      <w:r w:rsidR="00AA1DAD" w:rsidRPr="009B4BFF">
        <w:t xml:space="preserve">idemic in the country.  </w:t>
      </w:r>
      <w:r w:rsidR="00CA40B2">
        <w:rPr>
          <w:i/>
        </w:rPr>
        <w:t xml:space="preserve">See </w:t>
      </w:r>
      <w:proofErr w:type="spellStart"/>
      <w:r w:rsidR="00AA1DAD" w:rsidRPr="009B4BFF">
        <w:t>Ex</w:t>
      </w:r>
      <w:r w:rsidR="000F6974">
        <w:t>s</w:t>
      </w:r>
      <w:proofErr w:type="spellEnd"/>
      <w:r w:rsidR="00AA1DAD" w:rsidRPr="009B4BFF">
        <w:t xml:space="preserve">. </w:t>
      </w:r>
      <w:r w:rsidR="00CF6EA6">
        <w:t>F-</w:t>
      </w:r>
      <w:r>
        <w:t>Y</w:t>
      </w:r>
      <w:r w:rsidR="002C4D0C" w:rsidRPr="009B4BFF">
        <w:t xml:space="preserve">.  Furthermore, the documentation shows that the male dominated culture in </w:t>
      </w:r>
      <w:r w:rsidR="005F13A5" w:rsidRPr="009B4BFF">
        <w:t>Guatemala</w:t>
      </w:r>
      <w:r w:rsidR="002C4D0C" w:rsidRPr="009B4BFF">
        <w:t xml:space="preserve"> accepts such violence against women.</w:t>
      </w:r>
      <w:r w:rsidR="001F3DBB">
        <w:t xml:space="preserve"> </w:t>
      </w:r>
      <w:r w:rsidR="002C4D0C" w:rsidRPr="009B4BFF">
        <w:t xml:space="preserve"> </w:t>
      </w:r>
      <w:r w:rsidR="00ED651D">
        <w:rPr>
          <w:i/>
        </w:rPr>
        <w:t>Id</w:t>
      </w:r>
      <w:r w:rsidR="00E93ABE" w:rsidRPr="009B4BFF">
        <w:t>.</w:t>
      </w:r>
      <w:r w:rsidR="002C4D0C" w:rsidRPr="009B4BFF">
        <w:t xml:space="preserve"> </w:t>
      </w:r>
      <w:r w:rsidR="00A4351C">
        <w:t xml:space="preserve">  </w:t>
      </w:r>
      <w:r w:rsidR="002C4D0C" w:rsidRPr="009B4BFF">
        <w:t xml:space="preserve">While </w:t>
      </w:r>
      <w:r w:rsidR="00CA335B" w:rsidRPr="009B4BFF">
        <w:t xml:space="preserve">Guatemala </w:t>
      </w:r>
      <w:r w:rsidR="002C4D0C" w:rsidRPr="009B4BFF">
        <w:t xml:space="preserve">has passed some laws against domestic violence, a large percentage of domestic violence victims do not report the abuse and do not receive help because of societal perceptions of women and a belief that domestic abuse is a private family manner.  </w:t>
      </w:r>
      <w:r w:rsidR="00CA40B2">
        <w:rPr>
          <w:i/>
        </w:rPr>
        <w:t xml:space="preserve">See </w:t>
      </w:r>
      <w:proofErr w:type="spellStart"/>
      <w:r w:rsidR="000F6974">
        <w:t>Exhs</w:t>
      </w:r>
      <w:proofErr w:type="spellEnd"/>
      <w:r w:rsidR="000F6974">
        <w:t xml:space="preserve">.  F, G, </w:t>
      </w:r>
      <w:r w:rsidR="00CF6EA6">
        <w:t>I, L,</w:t>
      </w:r>
      <w:r w:rsidR="008A06C5">
        <w:t xml:space="preserve"> </w:t>
      </w:r>
      <w:r>
        <w:t>O,</w:t>
      </w:r>
      <w:r w:rsidR="00CF6EA6">
        <w:t xml:space="preserve"> </w:t>
      </w:r>
      <w:bookmarkEnd w:id="23"/>
      <w:r>
        <w:t>Q, R</w:t>
      </w:r>
      <w:r w:rsidR="00CF6EA6">
        <w:t xml:space="preserve">.  </w:t>
      </w:r>
    </w:p>
    <w:p w14:paraId="634E4124" w14:textId="114C2C8D" w:rsidR="004E6BC4" w:rsidRPr="00BA45B0" w:rsidRDefault="00156F9F" w:rsidP="00BA45B0">
      <w:pPr>
        <w:pStyle w:val="BodyText"/>
        <w:spacing w:line="480" w:lineRule="auto"/>
        <w:ind w:firstLine="720"/>
        <w:contextualSpacing/>
        <w:rPr>
          <w:sz w:val="24"/>
          <w:szCs w:val="24"/>
        </w:rPr>
      </w:pPr>
      <w:r w:rsidRPr="009B4BFF">
        <w:rPr>
          <w:sz w:val="24"/>
          <w:szCs w:val="24"/>
        </w:rPr>
        <w:t>Country condition reports</w:t>
      </w:r>
      <w:r w:rsidR="004E6BC4" w:rsidRPr="009B4BFF">
        <w:rPr>
          <w:sz w:val="24"/>
          <w:szCs w:val="24"/>
        </w:rPr>
        <w:t xml:space="preserve"> </w:t>
      </w:r>
      <w:r w:rsidR="00634C46" w:rsidRPr="009B4BFF">
        <w:rPr>
          <w:sz w:val="24"/>
          <w:szCs w:val="24"/>
        </w:rPr>
        <w:t>demonstrate</w:t>
      </w:r>
      <w:r w:rsidR="004E6BC4" w:rsidRPr="009B4BFF">
        <w:rPr>
          <w:sz w:val="24"/>
          <w:szCs w:val="24"/>
        </w:rPr>
        <w:t xml:space="preserve"> that </w:t>
      </w:r>
      <w:r w:rsidR="00FE72E7" w:rsidRPr="009B4BFF">
        <w:rPr>
          <w:sz w:val="24"/>
          <w:szCs w:val="24"/>
        </w:rPr>
        <w:t>Guatemalan</w:t>
      </w:r>
      <w:r w:rsidR="000F2CD5" w:rsidRPr="009B4BFF">
        <w:rPr>
          <w:sz w:val="24"/>
          <w:szCs w:val="24"/>
        </w:rPr>
        <w:t xml:space="preserve"> women </w:t>
      </w:r>
      <w:r w:rsidR="004E6BC4" w:rsidRPr="009B4BFF">
        <w:rPr>
          <w:sz w:val="24"/>
          <w:szCs w:val="24"/>
        </w:rPr>
        <w:t xml:space="preserve">are generally recognizable by others in the society.  </w:t>
      </w:r>
      <w:r w:rsidR="004E6BC4" w:rsidRPr="009B4BFF">
        <w:rPr>
          <w:i/>
          <w:sz w:val="24"/>
          <w:szCs w:val="24"/>
        </w:rPr>
        <w:t>See</w:t>
      </w:r>
      <w:r w:rsidR="004E6BC4" w:rsidRPr="009B4BFF">
        <w:rPr>
          <w:sz w:val="24"/>
          <w:szCs w:val="24"/>
        </w:rPr>
        <w:t xml:space="preserve"> </w:t>
      </w:r>
      <w:proofErr w:type="spellStart"/>
      <w:r w:rsidR="00FE72E7" w:rsidRPr="009B4BFF">
        <w:rPr>
          <w:sz w:val="24"/>
          <w:szCs w:val="24"/>
        </w:rPr>
        <w:t>Exhs</w:t>
      </w:r>
      <w:proofErr w:type="spellEnd"/>
      <w:r w:rsidR="00303DA1" w:rsidRPr="009B4BFF">
        <w:rPr>
          <w:sz w:val="24"/>
          <w:szCs w:val="24"/>
        </w:rPr>
        <w:t xml:space="preserve">. </w:t>
      </w:r>
      <w:r w:rsidR="00CF6EA6">
        <w:rPr>
          <w:sz w:val="24"/>
          <w:szCs w:val="24"/>
        </w:rPr>
        <w:t xml:space="preserve">F, G, K, L, </w:t>
      </w:r>
      <w:r w:rsidR="00BA45B0">
        <w:rPr>
          <w:sz w:val="24"/>
          <w:szCs w:val="24"/>
        </w:rPr>
        <w:t>N</w:t>
      </w:r>
      <w:r w:rsidR="00CF6EA6">
        <w:rPr>
          <w:sz w:val="24"/>
          <w:szCs w:val="24"/>
        </w:rPr>
        <w:t xml:space="preserve">, </w:t>
      </w:r>
      <w:r w:rsidR="00BA45B0">
        <w:rPr>
          <w:sz w:val="24"/>
          <w:szCs w:val="24"/>
        </w:rPr>
        <w:t>P</w:t>
      </w:r>
      <w:r w:rsidR="00CF6EA6">
        <w:rPr>
          <w:sz w:val="24"/>
          <w:szCs w:val="24"/>
        </w:rPr>
        <w:t xml:space="preserve">-Y.  </w:t>
      </w:r>
      <w:r w:rsidR="004E6BC4" w:rsidRPr="009B4BFF">
        <w:rPr>
          <w:sz w:val="24"/>
          <w:szCs w:val="24"/>
        </w:rPr>
        <w:t xml:space="preserve">Moreover, the evidence in the instant case demonstrates that </w:t>
      </w:r>
      <w:r w:rsidR="00FE72E7" w:rsidRPr="009B4BFF">
        <w:rPr>
          <w:sz w:val="24"/>
          <w:szCs w:val="24"/>
        </w:rPr>
        <w:t>Guatemalan</w:t>
      </w:r>
      <w:r w:rsidR="000F2CD5" w:rsidRPr="009B4BFF">
        <w:rPr>
          <w:sz w:val="24"/>
          <w:szCs w:val="24"/>
        </w:rPr>
        <w:t xml:space="preserve"> women </w:t>
      </w:r>
      <w:r w:rsidR="004E6BC4" w:rsidRPr="009B4BFF">
        <w:rPr>
          <w:sz w:val="24"/>
          <w:szCs w:val="24"/>
        </w:rPr>
        <w:t>viewed as property</w:t>
      </w:r>
      <w:r w:rsidR="00CA2BE1" w:rsidRPr="009B4BFF">
        <w:rPr>
          <w:sz w:val="24"/>
          <w:szCs w:val="24"/>
        </w:rPr>
        <w:t xml:space="preserve"> </w:t>
      </w:r>
      <w:r w:rsidR="004E6BC4" w:rsidRPr="009B4BFF">
        <w:rPr>
          <w:sz w:val="24"/>
          <w:szCs w:val="24"/>
        </w:rPr>
        <w:t xml:space="preserve">are much more likely than other </w:t>
      </w:r>
      <w:r w:rsidR="00AD5896" w:rsidRPr="009B4BFF">
        <w:rPr>
          <w:sz w:val="24"/>
          <w:szCs w:val="24"/>
        </w:rPr>
        <w:t>Guatemalan</w:t>
      </w:r>
      <w:r w:rsidR="000F2CD5" w:rsidRPr="009B4BFF">
        <w:rPr>
          <w:sz w:val="24"/>
          <w:szCs w:val="24"/>
        </w:rPr>
        <w:t>s</w:t>
      </w:r>
      <w:r w:rsidR="004E6BC4" w:rsidRPr="009B4BFF">
        <w:rPr>
          <w:sz w:val="24"/>
          <w:szCs w:val="24"/>
        </w:rPr>
        <w:t xml:space="preserve"> to suffer </w:t>
      </w:r>
      <w:r w:rsidR="000F2CD5" w:rsidRPr="009B4BFF">
        <w:rPr>
          <w:sz w:val="24"/>
          <w:szCs w:val="24"/>
        </w:rPr>
        <w:t>domestic violence</w:t>
      </w:r>
      <w:r w:rsidR="004E6BC4" w:rsidRPr="009B4BFF">
        <w:rPr>
          <w:sz w:val="24"/>
          <w:szCs w:val="24"/>
        </w:rPr>
        <w:t xml:space="preserve">.  </w:t>
      </w:r>
      <w:r w:rsidR="00CA40B2" w:rsidRPr="00CA40B2">
        <w:rPr>
          <w:i/>
          <w:sz w:val="24"/>
          <w:szCs w:val="24"/>
        </w:rPr>
        <w:t>Id</w:t>
      </w:r>
      <w:r w:rsidR="00CA40B2" w:rsidRPr="00BA45B0">
        <w:rPr>
          <w:i/>
          <w:sz w:val="24"/>
          <w:szCs w:val="24"/>
        </w:rPr>
        <w:t>.</w:t>
      </w:r>
      <w:r w:rsidR="000F2CD5" w:rsidRPr="00BA45B0">
        <w:rPr>
          <w:sz w:val="24"/>
          <w:szCs w:val="24"/>
        </w:rPr>
        <w:t xml:space="preserve"> </w:t>
      </w:r>
      <w:r w:rsidR="00BA45B0" w:rsidRPr="00BA45B0">
        <w:rPr>
          <w:sz w:val="24"/>
          <w:szCs w:val="24"/>
        </w:rPr>
        <w:t xml:space="preserve">  </w:t>
      </w:r>
      <w:r w:rsidR="00285ACC" w:rsidRPr="00BA45B0">
        <w:rPr>
          <w:sz w:val="24"/>
          <w:szCs w:val="24"/>
        </w:rPr>
        <w:t xml:space="preserve">Ms. </w:t>
      </w:r>
      <w:r w:rsidR="00C623FC">
        <w:rPr>
          <w:sz w:val="24"/>
          <w:szCs w:val="24"/>
        </w:rPr>
        <w:t>X</w:t>
      </w:r>
      <w:r w:rsidR="006942A7" w:rsidRPr="00BA45B0">
        <w:rPr>
          <w:sz w:val="24"/>
          <w:szCs w:val="24"/>
        </w:rPr>
        <w:t>'s</w:t>
      </w:r>
      <w:r w:rsidR="00285ACC" w:rsidRPr="00BA45B0">
        <w:rPr>
          <w:sz w:val="24"/>
          <w:szCs w:val="24"/>
        </w:rPr>
        <w:t xml:space="preserve"> husband’s words and actions </w:t>
      </w:r>
      <w:r w:rsidR="006942A7" w:rsidRPr="00BA45B0">
        <w:rPr>
          <w:sz w:val="24"/>
          <w:szCs w:val="24"/>
        </w:rPr>
        <w:t>demonstrate</w:t>
      </w:r>
      <w:r w:rsidR="00285ACC" w:rsidRPr="00BA45B0">
        <w:rPr>
          <w:sz w:val="24"/>
          <w:szCs w:val="24"/>
        </w:rPr>
        <w:t xml:space="preserve"> that he viewed Ms. </w:t>
      </w:r>
      <w:r w:rsidR="00C623FC">
        <w:rPr>
          <w:sz w:val="24"/>
          <w:szCs w:val="24"/>
        </w:rPr>
        <w:t>X</w:t>
      </w:r>
      <w:r w:rsidR="00285ACC" w:rsidRPr="00BA45B0">
        <w:rPr>
          <w:sz w:val="24"/>
          <w:szCs w:val="24"/>
        </w:rPr>
        <w:t xml:space="preserve"> as his property</w:t>
      </w:r>
      <w:r w:rsidR="000F2CD5" w:rsidRPr="00BA45B0">
        <w:rPr>
          <w:sz w:val="24"/>
          <w:szCs w:val="24"/>
        </w:rPr>
        <w:t>.</w:t>
      </w:r>
      <w:r w:rsidR="00EB13CB" w:rsidRPr="00BA45B0">
        <w:rPr>
          <w:sz w:val="24"/>
          <w:szCs w:val="24"/>
        </w:rPr>
        <w:t xml:space="preserve">  </w:t>
      </w:r>
      <w:r w:rsidR="009974E6" w:rsidRPr="00BA45B0">
        <w:rPr>
          <w:sz w:val="24"/>
          <w:szCs w:val="24"/>
        </w:rPr>
        <w:t xml:space="preserve">The culture in Guatemala </w:t>
      </w:r>
      <w:r w:rsidR="001E6DBE" w:rsidRPr="00BA45B0">
        <w:rPr>
          <w:sz w:val="24"/>
          <w:szCs w:val="24"/>
        </w:rPr>
        <w:t xml:space="preserve">supports her </w:t>
      </w:r>
      <w:r w:rsidR="008C38DB" w:rsidRPr="00BA45B0">
        <w:rPr>
          <w:sz w:val="24"/>
          <w:szCs w:val="24"/>
        </w:rPr>
        <w:t>husband</w:t>
      </w:r>
      <w:r w:rsidR="001E6DBE" w:rsidRPr="00BA45B0">
        <w:rPr>
          <w:sz w:val="24"/>
          <w:szCs w:val="24"/>
        </w:rPr>
        <w:t>’</w:t>
      </w:r>
      <w:r w:rsidR="008C38DB" w:rsidRPr="00BA45B0">
        <w:rPr>
          <w:sz w:val="24"/>
          <w:szCs w:val="24"/>
        </w:rPr>
        <w:t>s</w:t>
      </w:r>
      <w:r w:rsidR="001E6DBE" w:rsidRPr="00BA45B0">
        <w:rPr>
          <w:sz w:val="24"/>
          <w:szCs w:val="24"/>
        </w:rPr>
        <w:t xml:space="preserve"> views</w:t>
      </w:r>
      <w:r w:rsidR="009974E6" w:rsidRPr="00BA45B0">
        <w:rPr>
          <w:sz w:val="24"/>
          <w:szCs w:val="24"/>
        </w:rPr>
        <w:t xml:space="preserve"> and is</w:t>
      </w:r>
      <w:r w:rsidR="001E6DBE" w:rsidRPr="00BA45B0">
        <w:rPr>
          <w:sz w:val="24"/>
          <w:szCs w:val="24"/>
        </w:rPr>
        <w:t xml:space="preserve"> evidenced </w:t>
      </w:r>
      <w:r w:rsidR="00FD595F" w:rsidRPr="00BA45B0">
        <w:rPr>
          <w:sz w:val="24"/>
          <w:szCs w:val="24"/>
        </w:rPr>
        <w:t xml:space="preserve">by the extensive documentation demonstrating that this particular social group is socially </w:t>
      </w:r>
      <w:r w:rsidR="00DD4382" w:rsidRPr="00BA45B0">
        <w:rPr>
          <w:sz w:val="24"/>
          <w:szCs w:val="24"/>
        </w:rPr>
        <w:t>particular</w:t>
      </w:r>
      <w:r w:rsidR="00FD595F" w:rsidRPr="00BA45B0">
        <w:rPr>
          <w:sz w:val="24"/>
          <w:szCs w:val="24"/>
        </w:rPr>
        <w:t xml:space="preserve"> because women in </w:t>
      </w:r>
      <w:r w:rsidR="00DD4382" w:rsidRPr="00BA45B0">
        <w:rPr>
          <w:sz w:val="24"/>
          <w:szCs w:val="24"/>
        </w:rPr>
        <w:t>Guatemala</w:t>
      </w:r>
      <w:r w:rsidR="00FD595F" w:rsidRPr="00BA45B0">
        <w:rPr>
          <w:sz w:val="24"/>
          <w:szCs w:val="24"/>
        </w:rPr>
        <w:t xml:space="preserve"> are viewed as property by virtue of their position in a domestic relationship. </w:t>
      </w:r>
      <w:r w:rsidR="003655DF" w:rsidRPr="00BA45B0">
        <w:rPr>
          <w:sz w:val="24"/>
          <w:szCs w:val="24"/>
        </w:rPr>
        <w:t xml:space="preserve"> </w:t>
      </w:r>
      <w:r w:rsidR="00CA40B2" w:rsidRPr="00BA45B0">
        <w:rPr>
          <w:i/>
          <w:sz w:val="24"/>
          <w:szCs w:val="24"/>
        </w:rPr>
        <w:t xml:space="preserve">See </w:t>
      </w:r>
      <w:proofErr w:type="spellStart"/>
      <w:r w:rsidR="003655DF" w:rsidRPr="00BA45B0">
        <w:rPr>
          <w:sz w:val="24"/>
          <w:szCs w:val="24"/>
        </w:rPr>
        <w:t>Exhs</w:t>
      </w:r>
      <w:proofErr w:type="spellEnd"/>
      <w:r w:rsidR="003655DF" w:rsidRPr="00BA45B0">
        <w:rPr>
          <w:sz w:val="24"/>
          <w:szCs w:val="24"/>
        </w:rPr>
        <w:t>.</w:t>
      </w:r>
      <w:r w:rsidR="00CF6EA6" w:rsidRPr="00BA45B0">
        <w:rPr>
          <w:sz w:val="24"/>
          <w:szCs w:val="24"/>
        </w:rPr>
        <w:t xml:space="preserve"> F, G, K, L, </w:t>
      </w:r>
      <w:r w:rsidR="00BA45B0">
        <w:rPr>
          <w:sz w:val="24"/>
          <w:szCs w:val="24"/>
        </w:rPr>
        <w:t>N, P</w:t>
      </w:r>
      <w:r w:rsidR="00CF6EA6" w:rsidRPr="00BA45B0">
        <w:rPr>
          <w:sz w:val="24"/>
          <w:szCs w:val="24"/>
        </w:rPr>
        <w:t>-Y</w:t>
      </w:r>
      <w:r w:rsidR="003655DF" w:rsidRPr="00BA45B0">
        <w:rPr>
          <w:sz w:val="24"/>
          <w:szCs w:val="24"/>
        </w:rPr>
        <w:t xml:space="preserve">.  </w:t>
      </w:r>
      <w:r w:rsidR="004E6BC4" w:rsidRPr="00BA45B0">
        <w:rPr>
          <w:sz w:val="24"/>
          <w:szCs w:val="24"/>
        </w:rPr>
        <w:t xml:space="preserve">Therefore, </w:t>
      </w:r>
      <w:r w:rsidR="00611D4C" w:rsidRPr="00BA45B0">
        <w:rPr>
          <w:sz w:val="24"/>
          <w:szCs w:val="24"/>
        </w:rPr>
        <w:t>Guatemalan</w:t>
      </w:r>
      <w:r w:rsidR="000F2CD5" w:rsidRPr="00BA45B0">
        <w:rPr>
          <w:sz w:val="24"/>
          <w:szCs w:val="24"/>
        </w:rPr>
        <w:t xml:space="preserve"> women </w:t>
      </w:r>
      <w:r w:rsidR="004E6BC4" w:rsidRPr="00BA45B0">
        <w:rPr>
          <w:sz w:val="24"/>
          <w:szCs w:val="24"/>
        </w:rPr>
        <w:t>viewed as property are the type of “cohesive, homogeneous group” that the Board and Ninth Circuit has found to b</w:t>
      </w:r>
      <w:r w:rsidR="00DD4382" w:rsidRPr="00BA45B0">
        <w:rPr>
          <w:sz w:val="24"/>
          <w:szCs w:val="24"/>
        </w:rPr>
        <w:t>e show sufficient particularity</w:t>
      </w:r>
      <w:r w:rsidR="004E6BC4" w:rsidRPr="00BA45B0">
        <w:rPr>
          <w:sz w:val="24"/>
          <w:szCs w:val="24"/>
        </w:rPr>
        <w:t xml:space="preserve">.  </w:t>
      </w:r>
      <w:r w:rsidR="004E6BC4" w:rsidRPr="00BA45B0">
        <w:rPr>
          <w:i/>
          <w:sz w:val="24"/>
          <w:szCs w:val="24"/>
        </w:rPr>
        <w:t xml:space="preserve">See e.g., </w:t>
      </w:r>
      <w:proofErr w:type="spellStart"/>
      <w:r w:rsidR="004E6BC4" w:rsidRPr="00BA45B0">
        <w:rPr>
          <w:i/>
          <w:sz w:val="24"/>
          <w:szCs w:val="24"/>
        </w:rPr>
        <w:t>Perdoma</w:t>
      </w:r>
      <w:proofErr w:type="spellEnd"/>
      <w:r w:rsidR="004E6BC4" w:rsidRPr="00BA45B0">
        <w:rPr>
          <w:sz w:val="24"/>
          <w:szCs w:val="24"/>
        </w:rPr>
        <w:t>, 611 F.3d at 666</w:t>
      </w:r>
      <w:r w:rsidR="005F5F59" w:rsidRPr="00BA45B0">
        <w:rPr>
          <w:sz w:val="24"/>
          <w:szCs w:val="24"/>
        </w:rPr>
        <w:t>.</w:t>
      </w:r>
    </w:p>
    <w:p w14:paraId="7638429D" w14:textId="77777777" w:rsidR="00114B77" w:rsidRPr="009B4BFF" w:rsidRDefault="00957CC9" w:rsidP="00957CC9">
      <w:pPr>
        <w:spacing w:after="240" w:line="480" w:lineRule="auto"/>
        <w:ind w:firstLine="720"/>
      </w:pPr>
      <w:r w:rsidRPr="009B4BFF">
        <w:t>The Board has ruled that</w:t>
      </w:r>
      <w:r w:rsidR="00985ADE" w:rsidRPr="009B4BFF">
        <w:t xml:space="preserve"> </w:t>
      </w:r>
      <w:r w:rsidR="00114B77" w:rsidRPr="009B4BFF">
        <w:t xml:space="preserve">to have social distinction, there must be evidence showing that society in general perceives, considers, or recognizes persons sharing the particular characteristic to be a group.  </w:t>
      </w:r>
      <w:r w:rsidR="00114B77" w:rsidRPr="009B4BFF">
        <w:rPr>
          <w:i/>
        </w:rPr>
        <w:t xml:space="preserve">Matter of W-G-R </w:t>
      </w:r>
      <w:bookmarkStart w:id="25" w:name="_BA_Cite_179"/>
      <w:r w:rsidR="00114B77" w:rsidRPr="009B4BFF">
        <w:t xml:space="preserve">at 217; see also </w:t>
      </w:r>
      <w:r w:rsidRPr="009B4BFF">
        <w:rPr>
          <w:i/>
        </w:rPr>
        <w:t>In re A-M-E- &amp; J-G-U-</w:t>
      </w:r>
      <w:r w:rsidRPr="009B4BFF">
        <w:t>, 24 I&amp;N Dec. 69, 74</w:t>
      </w:r>
      <w:bookmarkEnd w:id="25"/>
      <w:r w:rsidRPr="009B4BFF">
        <w:t xml:space="preserve"> (</w:t>
      </w:r>
      <w:r w:rsidR="00114B77" w:rsidRPr="009B4BFF">
        <w:t>social visibility must be considered in the context of the country of concern and the persecution feared</w:t>
      </w:r>
      <w:r w:rsidRPr="009B4BFF">
        <w:t xml:space="preserve">).  </w:t>
      </w:r>
      <w:r w:rsidR="00BA058D" w:rsidRPr="009B4BFF">
        <w:t xml:space="preserve">Notably, the society need not be able to easily identify who is a member of the group, but it must be commonly recognized that the shared characteristic is one that defines the group.  </w:t>
      </w:r>
      <w:r w:rsidR="00BA058D" w:rsidRPr="009B4BFF">
        <w:rPr>
          <w:i/>
        </w:rPr>
        <w:t xml:space="preserve">Matter of W-G-R </w:t>
      </w:r>
      <w:r w:rsidR="00BA058D" w:rsidRPr="009B4BFF">
        <w:t xml:space="preserve">at 217.  </w:t>
      </w:r>
    </w:p>
    <w:p w14:paraId="6760898D" w14:textId="2459107D" w:rsidR="00957CC9" w:rsidRPr="009B4BFF" w:rsidRDefault="00735CBB" w:rsidP="00957CC9">
      <w:pPr>
        <w:spacing w:after="240" w:line="480" w:lineRule="auto"/>
        <w:ind w:firstLine="720"/>
      </w:pPr>
      <w:r w:rsidRPr="009B4BFF">
        <w:t xml:space="preserve">In </w:t>
      </w:r>
      <w:r w:rsidR="006814F3">
        <w:t xml:space="preserve">Ms. </w:t>
      </w:r>
      <w:r w:rsidR="00C623FC">
        <w:t>X</w:t>
      </w:r>
      <w:r w:rsidR="006814F3">
        <w:t>’s case</w:t>
      </w:r>
      <w:r w:rsidRPr="009B4BFF">
        <w:t>, t</w:t>
      </w:r>
      <w:r w:rsidR="00957CC9" w:rsidRPr="009B4BFF">
        <w:t xml:space="preserve">he appropriate context is </w:t>
      </w:r>
      <w:r w:rsidRPr="009B4BFF">
        <w:t>Guatemala</w:t>
      </w:r>
      <w:r w:rsidR="00957CC9" w:rsidRPr="009B4BFF">
        <w:t xml:space="preserve">, where </w:t>
      </w:r>
      <w:r w:rsidRPr="009B4BFF">
        <w:t xml:space="preserve">domestic violence is rampant and </w:t>
      </w:r>
      <w:r w:rsidR="00957CC9" w:rsidRPr="009B4BFF">
        <w:t xml:space="preserve">women are constantly exposed to the threat of violence from </w:t>
      </w:r>
      <w:r w:rsidRPr="009B4BFF">
        <w:t xml:space="preserve">the dominant male figure in their lives, such as their husband or other family member.  </w:t>
      </w:r>
      <w:r w:rsidR="006F1770" w:rsidRPr="009B4BFF">
        <w:rPr>
          <w:i/>
        </w:rPr>
        <w:t>See</w:t>
      </w:r>
      <w:r w:rsidR="00184E30" w:rsidRPr="009B4BFF">
        <w:t xml:space="preserve"> </w:t>
      </w:r>
      <w:proofErr w:type="spellStart"/>
      <w:r w:rsidR="00326754" w:rsidRPr="009B4BFF">
        <w:t>Exhs</w:t>
      </w:r>
      <w:proofErr w:type="spellEnd"/>
      <w:r w:rsidR="00326754" w:rsidRPr="009B4BFF">
        <w:t>.</w:t>
      </w:r>
      <w:r w:rsidR="00CF6EA6" w:rsidRPr="00CF6EA6">
        <w:t xml:space="preserve"> </w:t>
      </w:r>
      <w:r w:rsidR="00CF6EA6">
        <w:t xml:space="preserve">F, G, K, L, </w:t>
      </w:r>
      <w:r w:rsidR="00BA45B0">
        <w:t>N</w:t>
      </w:r>
      <w:r w:rsidR="00CF6EA6">
        <w:t xml:space="preserve">, </w:t>
      </w:r>
      <w:r w:rsidR="00BA45B0">
        <w:t>P</w:t>
      </w:r>
      <w:r w:rsidR="00CF6EA6">
        <w:t>-Y</w:t>
      </w:r>
      <w:r w:rsidR="00326754" w:rsidRPr="009B4BFF">
        <w:t xml:space="preserve">.  </w:t>
      </w:r>
      <w:r w:rsidR="00957CC9" w:rsidRPr="009B4BFF">
        <w:t xml:space="preserve">The culture of </w:t>
      </w:r>
      <w:r w:rsidR="00957CC9" w:rsidRPr="009B4BFF">
        <w:rPr>
          <w:i/>
        </w:rPr>
        <w:t>machismo</w:t>
      </w:r>
      <w:r w:rsidR="00957CC9" w:rsidRPr="009B4BFF">
        <w:t xml:space="preserve"> in </w:t>
      </w:r>
      <w:r w:rsidR="0004258B" w:rsidRPr="009B4BFF">
        <w:t>Guatemala</w:t>
      </w:r>
      <w:r w:rsidR="00957CC9" w:rsidRPr="009B4BFF">
        <w:t xml:space="preserve"> normalizes the widespread belief that women must be subservient to men, that women obtain their identity from and belong to their partners, husbands and fathers, and that intimate relationships should be controlled by the man without any outside intervention.  </w:t>
      </w:r>
      <w:r w:rsidR="00CA40B2" w:rsidRPr="00CA40B2">
        <w:rPr>
          <w:i/>
        </w:rPr>
        <w:t>Id.</w:t>
      </w:r>
      <w:r w:rsidR="00B871B8">
        <w:rPr>
          <w:i/>
        </w:rPr>
        <w:t xml:space="preserve"> </w:t>
      </w:r>
      <w:r w:rsidR="00957CC9" w:rsidRPr="009B4BFF">
        <w:t xml:space="preserve"> This attitude persists </w:t>
      </w:r>
      <w:r w:rsidR="0004258B" w:rsidRPr="009B4BFF">
        <w:t>throughout all levels of Guatemalan</w:t>
      </w:r>
      <w:r w:rsidR="006814F3">
        <w:t xml:space="preserve"> society. </w:t>
      </w:r>
      <w:r w:rsidR="00957CC9" w:rsidRPr="009B4BFF">
        <w:rPr>
          <w:i/>
        </w:rPr>
        <w:t xml:space="preserve"> </w:t>
      </w:r>
      <w:r w:rsidR="00CA40B2" w:rsidRPr="00CA40B2">
        <w:rPr>
          <w:i/>
        </w:rPr>
        <w:t>Id.</w:t>
      </w:r>
      <w:r w:rsidR="00957CC9" w:rsidRPr="009B4BFF">
        <w:t xml:space="preserve"> </w:t>
      </w:r>
    </w:p>
    <w:p w14:paraId="61C7C1E9" w14:textId="7894CC85" w:rsidR="008F1E69" w:rsidRPr="009B4BFF" w:rsidRDefault="00957CC9" w:rsidP="00BA45B0">
      <w:pPr>
        <w:spacing w:line="480" w:lineRule="auto"/>
        <w:ind w:firstLine="720"/>
      </w:pPr>
      <w:r w:rsidRPr="009B4BFF">
        <w:t xml:space="preserve">Country condition reports demonstrate that </w:t>
      </w:r>
      <w:r w:rsidR="000C003D" w:rsidRPr="009B4BFF">
        <w:t>Guatemala</w:t>
      </w:r>
      <w:r w:rsidRPr="009B4BFF">
        <w:t xml:space="preserve">n women are generally recognizable by </w:t>
      </w:r>
      <w:r w:rsidR="00E6070F" w:rsidRPr="009B4BFF">
        <w:t xml:space="preserve">others in the society.  </w:t>
      </w:r>
      <w:r w:rsidR="000E65C1">
        <w:rPr>
          <w:i/>
        </w:rPr>
        <w:t xml:space="preserve">See </w:t>
      </w:r>
      <w:proofErr w:type="spellStart"/>
      <w:r w:rsidR="00326754" w:rsidRPr="009B4BFF">
        <w:t>Exhs</w:t>
      </w:r>
      <w:proofErr w:type="spellEnd"/>
      <w:r w:rsidR="00326754" w:rsidRPr="009B4BFF">
        <w:t xml:space="preserve">. </w:t>
      </w:r>
      <w:r w:rsidR="001963E9">
        <w:t>F-</w:t>
      </w:r>
      <w:r w:rsidR="007A7D24">
        <w:t>Y</w:t>
      </w:r>
      <w:r w:rsidR="00326754" w:rsidRPr="009B4BFF">
        <w:t>.</w:t>
      </w:r>
      <w:r w:rsidRPr="009B4BFF">
        <w:t xml:space="preserve">  Moreover, the evidence demonstrates that </w:t>
      </w:r>
      <w:r w:rsidR="00650B49" w:rsidRPr="009B4BFF">
        <w:t>Guatemalan</w:t>
      </w:r>
      <w:r w:rsidRPr="009B4BFF">
        <w:t xml:space="preserve"> women viewed as property are much</w:t>
      </w:r>
      <w:r w:rsidR="00650B49" w:rsidRPr="009B4BFF">
        <w:t xml:space="preserve"> more likely than other Guatemalans</w:t>
      </w:r>
      <w:r w:rsidRPr="009B4BFF">
        <w:t xml:space="preserve"> to suffer domestic violence.  </w:t>
      </w:r>
      <w:r w:rsidR="00CA40B2" w:rsidRPr="00CA40B2">
        <w:rPr>
          <w:i/>
        </w:rPr>
        <w:t>Id.</w:t>
      </w:r>
      <w:r w:rsidRPr="009B4BFF">
        <w:t xml:space="preserve">   </w:t>
      </w:r>
      <w:r w:rsidR="002869CF" w:rsidRPr="009B4BFF">
        <w:t>As</w:t>
      </w:r>
      <w:r w:rsidRPr="009B4BFF">
        <w:t xml:space="preserve"> detailed in </w:t>
      </w:r>
      <w:r w:rsidR="00184E30" w:rsidRPr="009B4BFF">
        <w:t xml:space="preserve">Ms. </w:t>
      </w:r>
      <w:r w:rsidR="00C623FC">
        <w:t>X</w:t>
      </w:r>
      <w:r w:rsidR="00184E30" w:rsidRPr="009B4BFF">
        <w:t xml:space="preserve">’s </w:t>
      </w:r>
      <w:r w:rsidRPr="009B4BFF">
        <w:t xml:space="preserve">declaration, she was viewed both by her </w:t>
      </w:r>
      <w:r w:rsidR="00CF12A1">
        <w:t>partner and the</w:t>
      </w:r>
      <w:r w:rsidR="00650B49" w:rsidRPr="009B4BFF">
        <w:t xml:space="preserve"> members of her community </w:t>
      </w:r>
      <w:r w:rsidRPr="009B4BFF">
        <w:t xml:space="preserve">as his property. </w:t>
      </w:r>
      <w:r w:rsidR="00E0122E">
        <w:t xml:space="preserve"> </w:t>
      </w:r>
      <w:r w:rsidR="006F1770" w:rsidRPr="009B4BFF">
        <w:rPr>
          <w:i/>
        </w:rPr>
        <w:t>See</w:t>
      </w:r>
      <w:r w:rsidRPr="009B4BFF">
        <w:t xml:space="preserve"> </w:t>
      </w:r>
      <w:r w:rsidR="005720F1" w:rsidRPr="00E94D7A">
        <w:t xml:space="preserve">Ms. </w:t>
      </w:r>
      <w:r w:rsidR="00C623FC">
        <w:t>X</w:t>
      </w:r>
      <w:r w:rsidR="006F1770" w:rsidRPr="00E94D7A">
        <w:t>’s Declaration</w:t>
      </w:r>
      <w:r w:rsidRPr="009B4BFF">
        <w:t xml:space="preserve">.  </w:t>
      </w:r>
      <w:r w:rsidR="00650B49" w:rsidRPr="009B4BFF">
        <w:t>The culture in Guatemala supports this view that women are viewed and treated a</w:t>
      </w:r>
      <w:r w:rsidR="008E39E3">
        <w:t>s the property of their husband</w:t>
      </w:r>
      <w:r w:rsidR="00650B49" w:rsidRPr="009B4BFF">
        <w:t>.</w:t>
      </w:r>
      <w:r w:rsidRPr="009B4BFF">
        <w:rPr>
          <w:i/>
        </w:rPr>
        <w:t xml:space="preserve"> </w:t>
      </w:r>
      <w:r w:rsidR="00650B49" w:rsidRPr="009B4BFF">
        <w:t xml:space="preserve"> </w:t>
      </w:r>
      <w:r w:rsidRPr="009B4BFF">
        <w:t xml:space="preserve">This community attitude is evidenced by the extensive documentation demonstrating that this particular social group is socially visible because women in </w:t>
      </w:r>
      <w:r w:rsidR="00112CD3" w:rsidRPr="009B4BFF">
        <w:t>Guatemala</w:t>
      </w:r>
      <w:r w:rsidRPr="009B4BFF">
        <w:t xml:space="preserve"> are viewed as property by virtue of their position in a domestic relationship. </w:t>
      </w:r>
      <w:r w:rsidR="000E65C1">
        <w:rPr>
          <w:i/>
        </w:rPr>
        <w:t xml:space="preserve">See </w:t>
      </w:r>
      <w:proofErr w:type="spellStart"/>
      <w:r w:rsidR="00656C46" w:rsidRPr="009B4BFF">
        <w:t>Exhs</w:t>
      </w:r>
      <w:proofErr w:type="spellEnd"/>
      <w:r w:rsidR="00656C46" w:rsidRPr="009B4BFF">
        <w:t xml:space="preserve">. </w:t>
      </w:r>
      <w:r w:rsidR="00570C1B">
        <w:t>G-J</w:t>
      </w:r>
      <w:r w:rsidR="001E0783" w:rsidRPr="009B4BFF">
        <w:t>,</w:t>
      </w:r>
      <w:r w:rsidR="00570C1B">
        <w:t xml:space="preserve"> L, Q-W.</w:t>
      </w:r>
      <w:r w:rsidR="001E0783" w:rsidRPr="009B4BFF">
        <w:t xml:space="preserve"> </w:t>
      </w:r>
      <w:r w:rsidR="00570C1B">
        <w:t xml:space="preserve">  </w:t>
      </w:r>
      <w:r w:rsidRPr="009B4BFF">
        <w:t xml:space="preserve">Therefore, </w:t>
      </w:r>
      <w:r w:rsidR="00291C0D" w:rsidRPr="009B4BFF">
        <w:t>Guatemalan</w:t>
      </w:r>
      <w:r w:rsidRPr="009B4BFF">
        <w:t xml:space="preserve"> women viewed as property are the type of “cohesive, homogeneous group” that the Board and Ninth Circuit has found to be show sufficient particularity and social distinction.  </w:t>
      </w:r>
      <w:r w:rsidRPr="009B4BFF">
        <w:rPr>
          <w:i/>
        </w:rPr>
        <w:t xml:space="preserve">See e.g., </w:t>
      </w:r>
      <w:proofErr w:type="spellStart"/>
      <w:r w:rsidRPr="009B4BFF">
        <w:rPr>
          <w:i/>
        </w:rPr>
        <w:t>Perdomo</w:t>
      </w:r>
      <w:proofErr w:type="spellEnd"/>
      <w:r w:rsidR="00BA45B0">
        <w:t>, 611 F.3d at 666.</w:t>
      </w:r>
      <w:r w:rsidRPr="009B4BFF">
        <w:t xml:space="preserve">  </w:t>
      </w:r>
      <w:bookmarkStart w:id="26" w:name="_Toc364767778"/>
    </w:p>
    <w:p w14:paraId="4766EA2D" w14:textId="77777777" w:rsidR="00081E03" w:rsidRPr="009B4BFF" w:rsidRDefault="00081E03" w:rsidP="008F1E69"/>
    <w:p w14:paraId="523294B7" w14:textId="1406ABA3" w:rsidR="00934BC2" w:rsidRPr="009B4BFF" w:rsidRDefault="00934BC2" w:rsidP="00081E03">
      <w:pPr>
        <w:pStyle w:val="Heading2"/>
        <w:rPr>
          <w:szCs w:val="24"/>
          <w:u w:val="single"/>
        </w:rPr>
      </w:pPr>
      <w:r w:rsidRPr="009B4BFF">
        <w:rPr>
          <w:szCs w:val="24"/>
          <w:u w:val="single"/>
        </w:rPr>
        <w:t xml:space="preserve">Ms. </w:t>
      </w:r>
      <w:r w:rsidR="00C623FC">
        <w:rPr>
          <w:szCs w:val="24"/>
          <w:u w:val="single"/>
        </w:rPr>
        <w:t>X</w:t>
      </w:r>
      <w:r w:rsidR="00AF4DC2" w:rsidRPr="009B4BFF">
        <w:rPr>
          <w:szCs w:val="24"/>
          <w:u w:val="single"/>
        </w:rPr>
        <w:t xml:space="preserve"> </w:t>
      </w:r>
      <w:r w:rsidRPr="009B4BFF">
        <w:rPr>
          <w:szCs w:val="24"/>
          <w:u w:val="single"/>
        </w:rPr>
        <w:t xml:space="preserve">Was Persecuted on </w:t>
      </w:r>
      <w:r w:rsidR="00924BE4" w:rsidRPr="009B4BFF">
        <w:rPr>
          <w:szCs w:val="24"/>
          <w:u w:val="single"/>
        </w:rPr>
        <w:t>Account of Her Membership in The</w:t>
      </w:r>
      <w:r w:rsidRPr="009B4BFF">
        <w:rPr>
          <w:szCs w:val="24"/>
          <w:u w:val="single"/>
        </w:rPr>
        <w:t xml:space="preserve"> Particular Social Group</w:t>
      </w:r>
      <w:r w:rsidR="00924BE4" w:rsidRPr="009B4BFF">
        <w:rPr>
          <w:szCs w:val="24"/>
          <w:u w:val="single"/>
        </w:rPr>
        <w:t>s</w:t>
      </w:r>
      <w:bookmarkEnd w:id="26"/>
      <w:r w:rsidR="00231B85" w:rsidRPr="009B4BFF">
        <w:rPr>
          <w:szCs w:val="24"/>
          <w:u w:val="single"/>
        </w:rPr>
        <w:t xml:space="preserve"> </w:t>
      </w:r>
    </w:p>
    <w:p w14:paraId="79801E8C" w14:textId="77777777" w:rsidR="009F6708" w:rsidRPr="009B4BFF" w:rsidRDefault="009F6708" w:rsidP="009F6708"/>
    <w:p w14:paraId="4320DA8B" w14:textId="77777777" w:rsidR="009F6708" w:rsidRPr="009B4BFF" w:rsidRDefault="00F47497" w:rsidP="00F47497">
      <w:pPr>
        <w:spacing w:line="480" w:lineRule="auto"/>
        <w:ind w:firstLine="720"/>
        <w:rPr>
          <w:lang w:eastAsia="ja-JP"/>
        </w:rPr>
      </w:pPr>
      <w:r w:rsidRPr="009B4BFF">
        <w:rPr>
          <w:lang w:eastAsia="ja-JP"/>
        </w:rPr>
        <w:t>To qualify for asylum, the applicant must establish the protected ground “</w:t>
      </w:r>
      <w:r w:rsidRPr="009B4BFF">
        <w:t xml:space="preserve">was or will be </w:t>
      </w:r>
      <w:r w:rsidRPr="009B4BFF">
        <w:rPr>
          <w:iCs/>
          <w:u w:val="single"/>
        </w:rPr>
        <w:t>at least one central reason</w:t>
      </w:r>
      <w:r w:rsidRPr="009B4BFF">
        <w:t xml:space="preserve"> for persecuting the applicant.”  8 U.S.C. § 1158(b</w:t>
      </w:r>
      <w:proofErr w:type="gramStart"/>
      <w:r w:rsidRPr="009B4BFF">
        <w:t>)(</w:t>
      </w:r>
      <w:proofErr w:type="gramEnd"/>
      <w:r w:rsidRPr="009B4BFF">
        <w:t>1)(B)(</w:t>
      </w:r>
      <w:proofErr w:type="spellStart"/>
      <w:r w:rsidRPr="009B4BFF">
        <w:t>i</w:t>
      </w:r>
      <w:proofErr w:type="spellEnd"/>
      <w:r w:rsidRPr="009B4BFF">
        <w:t xml:space="preserve">) (emphasis added).  However, the applicant need not demonstrate that the protected ground will be the dominant central reason.  </w:t>
      </w:r>
      <w:proofErr w:type="spellStart"/>
      <w:r w:rsidRPr="000E65C1">
        <w:rPr>
          <w:rFonts w:eastAsia="Calibri"/>
          <w:i/>
          <w:iCs/>
        </w:rPr>
        <w:t>Parussimova</w:t>
      </w:r>
      <w:proofErr w:type="spellEnd"/>
      <w:r w:rsidRPr="000E65C1">
        <w:rPr>
          <w:rFonts w:eastAsia="Calibri"/>
          <w:i/>
          <w:iCs/>
        </w:rPr>
        <w:t xml:space="preserve"> v. </w:t>
      </w:r>
      <w:proofErr w:type="spellStart"/>
      <w:r w:rsidRPr="000E65C1">
        <w:rPr>
          <w:rFonts w:eastAsia="Calibri"/>
          <w:i/>
          <w:iCs/>
        </w:rPr>
        <w:t>Mukasey</w:t>
      </w:r>
      <w:proofErr w:type="spellEnd"/>
      <w:r w:rsidRPr="009B4BFF">
        <w:rPr>
          <w:rFonts w:eastAsia="Calibri"/>
        </w:rPr>
        <w:t xml:space="preserve">, 555 F.3d 734, 741 (9th Cir. 2009).  “[A] motive is a ‘central reason’ if that motive, standing alone, would have led the persecutor to harm the applicant.”  </w:t>
      </w:r>
      <w:r w:rsidR="00CA40B2" w:rsidRPr="00CA40B2">
        <w:rPr>
          <w:rFonts w:eastAsia="Calibri"/>
          <w:i/>
        </w:rPr>
        <w:t>Id.</w:t>
      </w:r>
      <w:r w:rsidRPr="009B4BFF">
        <w:rPr>
          <w:rFonts w:eastAsia="Calibri"/>
        </w:rPr>
        <w:t xml:space="preserve"> </w:t>
      </w:r>
      <w:r w:rsidRPr="009B4BFF">
        <w:rPr>
          <w:lang w:eastAsia="ja-JP"/>
        </w:rPr>
        <w:t xml:space="preserve">To demonstrate a nexus between persecution and a statutorily protected ground, the applicant must provide “direct or circumstantial evidence.” </w:t>
      </w:r>
      <w:r w:rsidRPr="009B4BFF">
        <w:rPr>
          <w:i/>
          <w:lang w:eastAsia="ja-JP"/>
        </w:rPr>
        <w:t>See Sangha v. INS</w:t>
      </w:r>
      <w:r w:rsidRPr="009B4BFF">
        <w:rPr>
          <w:lang w:eastAsia="ja-JP"/>
        </w:rPr>
        <w:t>, 103 F.3d 1482, 1486-87 (9th Cir. 1997).</w:t>
      </w:r>
    </w:p>
    <w:p w14:paraId="5E6CDFBC" w14:textId="15BC4676" w:rsidR="00C700F6" w:rsidRPr="009B4BFF" w:rsidRDefault="00C700F6" w:rsidP="00F47497">
      <w:pPr>
        <w:spacing w:line="480" w:lineRule="auto"/>
        <w:ind w:firstLine="720"/>
        <w:rPr>
          <w:lang w:eastAsia="ja-JP"/>
        </w:rPr>
      </w:pPr>
      <w:r w:rsidRPr="009B4BFF">
        <w:rPr>
          <w:lang w:eastAsia="ja-JP"/>
        </w:rPr>
        <w:t>DHS</w:t>
      </w:r>
      <w:r w:rsidR="004E5977" w:rsidRPr="009B4BFF">
        <w:rPr>
          <w:lang w:eastAsia="ja-JP"/>
        </w:rPr>
        <w:t xml:space="preserve"> has</w:t>
      </w:r>
      <w:r w:rsidRPr="009B4BFF">
        <w:rPr>
          <w:lang w:eastAsia="ja-JP"/>
        </w:rPr>
        <w:t xml:space="preserve"> </w:t>
      </w:r>
      <w:r w:rsidR="00AF4DC2" w:rsidRPr="009B4BFF">
        <w:rPr>
          <w:lang w:eastAsia="ja-JP"/>
        </w:rPr>
        <w:t>asserted</w:t>
      </w:r>
      <w:r w:rsidRPr="009B4BFF">
        <w:rPr>
          <w:lang w:eastAsia="ja-JP"/>
        </w:rPr>
        <w:t xml:space="preserve"> that in cases of domestic violence evidence can demonstrate that an abuser targets the victim because of the “perception of the subordinate status she occupies within that domestic relationship.”  DHS L-R- Brief, at 15.  </w:t>
      </w:r>
      <w:r w:rsidR="008F46ED" w:rsidRPr="009B4BFF">
        <w:rPr>
          <w:lang w:eastAsia="ja-JP"/>
        </w:rPr>
        <w:t xml:space="preserve">DHS </w:t>
      </w:r>
      <w:r w:rsidR="00180EFF" w:rsidRPr="009B4BFF">
        <w:rPr>
          <w:lang w:eastAsia="ja-JP"/>
        </w:rPr>
        <w:t>argued</w:t>
      </w:r>
      <w:r w:rsidR="008F46ED" w:rsidRPr="009B4BFF">
        <w:rPr>
          <w:lang w:eastAsia="ja-JP"/>
        </w:rPr>
        <w:t xml:space="preserve"> that this nexus can be demonstrated by actions of the abuser and by general country conditions regarding the status of women in domestic relationships. </w:t>
      </w:r>
      <w:r w:rsidR="00D97182" w:rsidRPr="009B4BFF">
        <w:rPr>
          <w:lang w:eastAsia="ja-JP"/>
        </w:rPr>
        <w:t xml:space="preserve"> </w:t>
      </w:r>
      <w:r w:rsidR="00CA40B2" w:rsidRPr="00CA40B2">
        <w:rPr>
          <w:i/>
          <w:lang w:eastAsia="ja-JP"/>
        </w:rPr>
        <w:t>Id.</w:t>
      </w:r>
      <w:r w:rsidR="008F46ED" w:rsidRPr="009B4BFF">
        <w:rPr>
          <w:lang w:eastAsia="ja-JP"/>
        </w:rPr>
        <w:t xml:space="preserve"> </w:t>
      </w:r>
      <w:r w:rsidR="004E5977" w:rsidRPr="009B4BFF">
        <w:rPr>
          <w:lang w:eastAsia="ja-JP"/>
        </w:rPr>
        <w:t>DHS stated</w:t>
      </w:r>
      <w:r w:rsidR="00883D31" w:rsidRPr="009B4BFF">
        <w:rPr>
          <w:lang w:eastAsia="ja-JP"/>
        </w:rPr>
        <w:t xml:space="preserve"> that these “factors would work in concert to create the trait which accounts for [the abuser’s] inclination to target her for abuse, whether that trait is interpreted as relating to her being perceived as property by virtue of her status in the domestic relationship, or as relating to her presence in a domestic relationship that she </w:t>
      </w:r>
      <w:r w:rsidR="00AC4078" w:rsidRPr="009B4BFF">
        <w:rPr>
          <w:lang w:eastAsia="ja-JP"/>
        </w:rPr>
        <w:t>is unable to leave</w:t>
      </w:r>
      <w:r w:rsidR="00AC4078" w:rsidRPr="000E65C1">
        <w:rPr>
          <w:lang w:eastAsia="ja-JP"/>
        </w:rPr>
        <w:t xml:space="preserve">.”  </w:t>
      </w:r>
      <w:r w:rsidR="00CA40B2" w:rsidRPr="000E65C1">
        <w:rPr>
          <w:i/>
          <w:lang w:eastAsia="ja-JP"/>
        </w:rPr>
        <w:t>Id.</w:t>
      </w:r>
      <w:r w:rsidR="000E65C1">
        <w:rPr>
          <w:i/>
          <w:lang w:eastAsia="ja-JP"/>
        </w:rPr>
        <w:t xml:space="preserve"> </w:t>
      </w:r>
      <w:r w:rsidR="00AC4078" w:rsidRPr="000E65C1">
        <w:rPr>
          <w:lang w:eastAsia="ja-JP"/>
        </w:rPr>
        <w:t>at 15-16.</w:t>
      </w:r>
    </w:p>
    <w:p w14:paraId="11D015F4" w14:textId="124C0B95" w:rsidR="00DE3C09" w:rsidRPr="009B4BFF" w:rsidRDefault="006A5679" w:rsidP="00453250">
      <w:pPr>
        <w:spacing w:line="480" w:lineRule="auto"/>
        <w:ind w:firstLine="720"/>
        <w:rPr>
          <w:lang w:eastAsia="ja-JP"/>
        </w:rPr>
      </w:pPr>
      <w:r w:rsidRPr="009B4BFF">
        <w:rPr>
          <w:lang w:eastAsia="ja-JP"/>
        </w:rPr>
        <w:t xml:space="preserve">The evidence presented </w:t>
      </w:r>
      <w:r w:rsidR="00180EFF" w:rsidRPr="009B4BFF">
        <w:rPr>
          <w:lang w:eastAsia="ja-JP"/>
        </w:rPr>
        <w:t xml:space="preserve">supports a finding that men regularly abuse their spouses specifically because they view them as their property.  </w:t>
      </w:r>
      <w:r w:rsidR="000E65C1">
        <w:rPr>
          <w:i/>
        </w:rPr>
        <w:t xml:space="preserve">See </w:t>
      </w:r>
      <w:proofErr w:type="spellStart"/>
      <w:r w:rsidR="009A1C1A" w:rsidRPr="009B4BFF">
        <w:t>Exhs</w:t>
      </w:r>
      <w:proofErr w:type="spellEnd"/>
      <w:r w:rsidR="009A1C1A" w:rsidRPr="009B4BFF">
        <w:t>.</w:t>
      </w:r>
      <w:r w:rsidR="00974DB1" w:rsidRPr="00974DB1">
        <w:t xml:space="preserve"> </w:t>
      </w:r>
      <w:r w:rsidR="00974DB1">
        <w:t>G-J</w:t>
      </w:r>
      <w:r w:rsidR="00974DB1" w:rsidRPr="009B4BFF">
        <w:t>,</w:t>
      </w:r>
      <w:r w:rsidR="00974DB1">
        <w:t xml:space="preserve"> L, </w:t>
      </w:r>
      <w:r w:rsidR="007A7D24">
        <w:t>R</w:t>
      </w:r>
      <w:r w:rsidR="00974DB1">
        <w:t>-</w:t>
      </w:r>
      <w:r w:rsidR="007A7D24">
        <w:t>X</w:t>
      </w:r>
      <w:r w:rsidR="009A1C1A" w:rsidRPr="009B4BFF">
        <w:t xml:space="preserve">.  </w:t>
      </w:r>
      <w:r w:rsidR="009623ED" w:rsidRPr="009B4BFF">
        <w:rPr>
          <w:lang w:eastAsia="ja-JP"/>
        </w:rPr>
        <w:t xml:space="preserve">In Ms. </w:t>
      </w:r>
      <w:r w:rsidR="00C623FC">
        <w:rPr>
          <w:lang w:eastAsia="ja-JP"/>
        </w:rPr>
        <w:t>X</w:t>
      </w:r>
      <w:r w:rsidR="009623ED" w:rsidRPr="009B4BFF">
        <w:rPr>
          <w:lang w:eastAsia="ja-JP"/>
        </w:rPr>
        <w:t>’s case</w:t>
      </w:r>
      <w:r w:rsidR="00D577B3" w:rsidRPr="009B4BFF">
        <w:rPr>
          <w:lang w:eastAsia="ja-JP"/>
        </w:rPr>
        <w:t xml:space="preserve">, the evidence demonstrates that </w:t>
      </w:r>
      <w:r w:rsidR="006942A7" w:rsidRPr="009B4BFF">
        <w:rPr>
          <w:lang w:eastAsia="ja-JP"/>
        </w:rPr>
        <w:t xml:space="preserve">her husband abused Ms. </w:t>
      </w:r>
      <w:r w:rsidR="00C623FC">
        <w:rPr>
          <w:lang w:eastAsia="ja-JP"/>
        </w:rPr>
        <w:t>X</w:t>
      </w:r>
      <w:r w:rsidR="001E5237" w:rsidRPr="009B4BFF">
        <w:rPr>
          <w:lang w:eastAsia="ja-JP"/>
        </w:rPr>
        <w:t xml:space="preserve"> specifically </w:t>
      </w:r>
      <w:r w:rsidR="00B7381E" w:rsidRPr="009B4BFF">
        <w:rPr>
          <w:lang w:eastAsia="ja-JP"/>
        </w:rPr>
        <w:t xml:space="preserve">because </w:t>
      </w:r>
      <w:r w:rsidR="001E5237" w:rsidRPr="009B4BFF">
        <w:rPr>
          <w:lang w:eastAsia="ja-JP"/>
        </w:rPr>
        <w:t xml:space="preserve">she was </w:t>
      </w:r>
      <w:r w:rsidR="004C565F">
        <w:rPr>
          <w:lang w:eastAsia="ja-JP"/>
        </w:rPr>
        <w:t>his</w:t>
      </w:r>
      <w:r w:rsidR="009623ED" w:rsidRPr="009B4BFF">
        <w:rPr>
          <w:lang w:eastAsia="ja-JP"/>
        </w:rPr>
        <w:t xml:space="preserve"> </w:t>
      </w:r>
      <w:r w:rsidR="001E5237" w:rsidRPr="009B4BFF">
        <w:rPr>
          <w:lang w:eastAsia="ja-JP"/>
        </w:rPr>
        <w:t xml:space="preserve">wife and </w:t>
      </w:r>
      <w:r w:rsidR="004C565F">
        <w:rPr>
          <w:lang w:eastAsia="ja-JP"/>
        </w:rPr>
        <w:t>he believed he</w:t>
      </w:r>
      <w:r w:rsidR="001E5237" w:rsidRPr="009B4BFF">
        <w:rPr>
          <w:lang w:eastAsia="ja-JP"/>
        </w:rPr>
        <w:t xml:space="preserve"> could control her</w:t>
      </w:r>
      <w:r w:rsidR="004C565F">
        <w:rPr>
          <w:lang w:eastAsia="ja-JP"/>
        </w:rPr>
        <w:t xml:space="preserve"> and that she could never leave him</w:t>
      </w:r>
      <w:r w:rsidR="001E5237" w:rsidRPr="00E94D7A">
        <w:rPr>
          <w:lang w:eastAsia="ja-JP"/>
        </w:rPr>
        <w:t xml:space="preserve">.  </w:t>
      </w:r>
      <w:r w:rsidR="000E65C1">
        <w:rPr>
          <w:i/>
        </w:rPr>
        <w:t xml:space="preserve">See </w:t>
      </w:r>
      <w:r w:rsidR="006F1770" w:rsidRPr="00E94D7A">
        <w:rPr>
          <w:lang w:eastAsia="ja-JP"/>
        </w:rPr>
        <w:t xml:space="preserve">Ms. </w:t>
      </w:r>
      <w:r w:rsidR="00C623FC">
        <w:rPr>
          <w:lang w:eastAsia="ja-JP"/>
        </w:rPr>
        <w:t>X</w:t>
      </w:r>
      <w:r w:rsidR="006F1770" w:rsidRPr="00E94D7A">
        <w:rPr>
          <w:lang w:eastAsia="ja-JP"/>
        </w:rPr>
        <w:t xml:space="preserve"> Declaration</w:t>
      </w:r>
      <w:r w:rsidR="00AF4DC2" w:rsidRPr="009B4BFF">
        <w:rPr>
          <w:lang w:eastAsia="ja-JP"/>
        </w:rPr>
        <w:t xml:space="preserve">.  </w:t>
      </w:r>
      <w:r w:rsidR="00180EFF" w:rsidRPr="009B4BFF">
        <w:rPr>
          <w:lang w:eastAsia="ja-JP"/>
        </w:rPr>
        <w:t xml:space="preserve">Specifically, </w:t>
      </w:r>
      <w:r w:rsidR="004C565F">
        <w:rPr>
          <w:lang w:eastAsia="ja-JP"/>
        </w:rPr>
        <w:t>her husband</w:t>
      </w:r>
      <w:r w:rsidR="00957AE7" w:rsidRPr="009B4BFF">
        <w:rPr>
          <w:lang w:eastAsia="ja-JP"/>
        </w:rPr>
        <w:t xml:space="preserve"> told Ms. </w:t>
      </w:r>
      <w:r w:rsidR="00C623FC">
        <w:rPr>
          <w:lang w:eastAsia="ja-JP"/>
        </w:rPr>
        <w:t>X</w:t>
      </w:r>
      <w:r w:rsidR="0004352C">
        <w:rPr>
          <w:lang w:eastAsia="ja-JP"/>
        </w:rPr>
        <w:t xml:space="preserve"> </w:t>
      </w:r>
      <w:r w:rsidR="001E5237" w:rsidRPr="009B4BFF">
        <w:rPr>
          <w:lang w:eastAsia="ja-JP"/>
        </w:rPr>
        <w:t xml:space="preserve">that as the woman she could not question </w:t>
      </w:r>
      <w:r w:rsidR="004C565F">
        <w:rPr>
          <w:lang w:eastAsia="ja-JP"/>
        </w:rPr>
        <w:t>his</w:t>
      </w:r>
      <w:r w:rsidR="00515DA8">
        <w:rPr>
          <w:lang w:eastAsia="ja-JP"/>
        </w:rPr>
        <w:t xml:space="preserve"> actions</w:t>
      </w:r>
      <w:r w:rsidR="001E5237" w:rsidRPr="009B4BFF">
        <w:rPr>
          <w:lang w:eastAsia="ja-JP"/>
        </w:rPr>
        <w:t xml:space="preserve"> and had to </w:t>
      </w:r>
      <w:r w:rsidR="004C565F">
        <w:rPr>
          <w:lang w:eastAsia="ja-JP"/>
        </w:rPr>
        <w:t>do what he wanted</w:t>
      </w:r>
      <w:r w:rsidR="001E5237" w:rsidRPr="009B4BFF">
        <w:rPr>
          <w:lang w:eastAsia="ja-JP"/>
        </w:rPr>
        <w:t xml:space="preserve">.  </w:t>
      </w:r>
      <w:r w:rsidR="00CA40B2" w:rsidRPr="00CA40B2">
        <w:rPr>
          <w:i/>
          <w:lang w:eastAsia="ja-JP"/>
        </w:rPr>
        <w:t>Id.</w:t>
      </w:r>
      <w:r w:rsidR="00837560" w:rsidRPr="009B4BFF">
        <w:rPr>
          <w:lang w:eastAsia="ja-JP"/>
        </w:rPr>
        <w:t xml:space="preserve"> </w:t>
      </w:r>
      <w:r w:rsidR="000E65C1">
        <w:rPr>
          <w:lang w:eastAsia="ja-JP"/>
        </w:rPr>
        <w:t xml:space="preserve"> </w:t>
      </w:r>
      <w:r w:rsidR="00AF4DC2" w:rsidRPr="009B4BFF">
        <w:rPr>
          <w:lang w:eastAsia="ja-JP"/>
        </w:rPr>
        <w:t xml:space="preserve">Furthermore, </w:t>
      </w:r>
      <w:r w:rsidR="00B12DB7" w:rsidRPr="009B4BFF">
        <w:rPr>
          <w:lang w:eastAsia="ja-JP"/>
        </w:rPr>
        <w:t xml:space="preserve">Ms. </w:t>
      </w:r>
      <w:r w:rsidR="00C623FC">
        <w:rPr>
          <w:lang w:eastAsia="ja-JP"/>
        </w:rPr>
        <w:t>X</w:t>
      </w:r>
      <w:r w:rsidR="00AF4DC2" w:rsidRPr="009B4BFF">
        <w:rPr>
          <w:lang w:eastAsia="ja-JP"/>
        </w:rPr>
        <w:t xml:space="preserve">’s </w:t>
      </w:r>
      <w:r w:rsidR="004C565F">
        <w:rPr>
          <w:lang w:eastAsia="ja-JP"/>
        </w:rPr>
        <w:t>husband</w:t>
      </w:r>
      <w:r w:rsidR="00B12DB7" w:rsidRPr="009B4BFF">
        <w:rPr>
          <w:lang w:eastAsia="ja-JP"/>
        </w:rPr>
        <w:t xml:space="preserve"> knew</w:t>
      </w:r>
      <w:r w:rsidR="004C565F">
        <w:rPr>
          <w:lang w:eastAsia="ja-JP"/>
        </w:rPr>
        <w:t xml:space="preserve"> he</w:t>
      </w:r>
      <w:r w:rsidR="00776751" w:rsidRPr="009B4BFF">
        <w:rPr>
          <w:lang w:eastAsia="ja-JP"/>
        </w:rPr>
        <w:t xml:space="preserve"> </w:t>
      </w:r>
      <w:r w:rsidR="00B12DB7" w:rsidRPr="009B4BFF">
        <w:rPr>
          <w:lang w:eastAsia="ja-JP"/>
        </w:rPr>
        <w:t>could harm her with impunity</w:t>
      </w:r>
      <w:r w:rsidR="004E71F0" w:rsidRPr="009B4BFF">
        <w:rPr>
          <w:lang w:eastAsia="ja-JP"/>
        </w:rPr>
        <w:t xml:space="preserve"> because she was a </w:t>
      </w:r>
      <w:r w:rsidR="00AF4DC2" w:rsidRPr="009B4BFF">
        <w:rPr>
          <w:lang w:eastAsia="ja-JP"/>
        </w:rPr>
        <w:t>woman</w:t>
      </w:r>
      <w:r w:rsidR="004C565F">
        <w:rPr>
          <w:lang w:eastAsia="ja-JP"/>
        </w:rPr>
        <w:t xml:space="preserve"> and his wife</w:t>
      </w:r>
      <w:r w:rsidR="00AF4DC2" w:rsidRPr="009B4BFF">
        <w:rPr>
          <w:lang w:eastAsia="ja-JP"/>
        </w:rPr>
        <w:t xml:space="preserve">, and </w:t>
      </w:r>
      <w:r w:rsidR="00776751" w:rsidRPr="009B4BFF">
        <w:rPr>
          <w:lang w:eastAsia="ja-JP"/>
        </w:rPr>
        <w:t xml:space="preserve">authorities </w:t>
      </w:r>
      <w:r w:rsidR="00AF4DC2" w:rsidRPr="009B4BFF">
        <w:rPr>
          <w:lang w:eastAsia="ja-JP"/>
        </w:rPr>
        <w:t>often do not assist women</w:t>
      </w:r>
      <w:r w:rsidR="00815D09">
        <w:rPr>
          <w:lang w:eastAsia="ja-JP"/>
        </w:rPr>
        <w:t xml:space="preserve"> </w:t>
      </w:r>
      <w:r w:rsidR="00AF4DC2" w:rsidRPr="009B4BFF">
        <w:rPr>
          <w:lang w:eastAsia="ja-JP"/>
        </w:rPr>
        <w:t>who are the victims of domestic violence</w:t>
      </w:r>
      <w:r w:rsidR="00B12DB7" w:rsidRPr="009B4BFF">
        <w:rPr>
          <w:lang w:eastAsia="ja-JP"/>
        </w:rPr>
        <w:t>.</w:t>
      </w:r>
      <w:r w:rsidR="009D27A2" w:rsidRPr="009B4BFF">
        <w:rPr>
          <w:lang w:eastAsia="ja-JP"/>
        </w:rPr>
        <w:t xml:space="preserve">  </w:t>
      </w:r>
      <w:r w:rsidR="000E65C1">
        <w:rPr>
          <w:i/>
        </w:rPr>
        <w:t xml:space="preserve">See </w:t>
      </w:r>
      <w:proofErr w:type="spellStart"/>
      <w:r w:rsidR="00776751" w:rsidRPr="009B4BFF">
        <w:rPr>
          <w:lang w:eastAsia="ja-JP"/>
        </w:rPr>
        <w:t>Exhs</w:t>
      </w:r>
      <w:proofErr w:type="spellEnd"/>
      <w:r w:rsidR="00776751" w:rsidRPr="009B4BFF">
        <w:rPr>
          <w:lang w:eastAsia="ja-JP"/>
        </w:rPr>
        <w:t xml:space="preserve">.  </w:t>
      </w:r>
      <w:r w:rsidR="00974DB1">
        <w:rPr>
          <w:lang w:eastAsia="ja-JP"/>
        </w:rPr>
        <w:t>F-</w:t>
      </w:r>
      <w:r w:rsidR="007A7D24">
        <w:rPr>
          <w:lang w:eastAsia="ja-JP"/>
        </w:rPr>
        <w:t>Y</w:t>
      </w:r>
      <w:r w:rsidR="00776751" w:rsidRPr="009B4BFF">
        <w:rPr>
          <w:lang w:eastAsia="ja-JP"/>
        </w:rPr>
        <w:t>.</w:t>
      </w:r>
      <w:r w:rsidR="00AF4DC2" w:rsidRPr="009B4BFF">
        <w:rPr>
          <w:lang w:eastAsia="ja-JP"/>
        </w:rPr>
        <w:t xml:space="preserve">  </w:t>
      </w:r>
    </w:p>
    <w:p w14:paraId="76E6DF45" w14:textId="5F1D4C9A" w:rsidR="00DF0FB2" w:rsidRPr="009B4BFF" w:rsidRDefault="00DF0FB2" w:rsidP="003E6DA4">
      <w:pPr>
        <w:pStyle w:val="Heading2"/>
        <w:rPr>
          <w:szCs w:val="24"/>
          <w:u w:val="single"/>
        </w:rPr>
      </w:pPr>
      <w:bookmarkStart w:id="27" w:name="_Toc364767779"/>
      <w:r w:rsidRPr="009B4BFF">
        <w:rPr>
          <w:szCs w:val="24"/>
          <w:u w:val="single"/>
        </w:rPr>
        <w:t xml:space="preserve">The </w:t>
      </w:r>
      <w:r w:rsidR="007015AB" w:rsidRPr="009B4BFF">
        <w:rPr>
          <w:szCs w:val="24"/>
          <w:u w:val="single"/>
        </w:rPr>
        <w:t>Guatemalan</w:t>
      </w:r>
      <w:r w:rsidRPr="009B4BFF">
        <w:rPr>
          <w:szCs w:val="24"/>
          <w:u w:val="single"/>
        </w:rPr>
        <w:t xml:space="preserve"> Government is Unwilling or Unable to Control Ms. </w:t>
      </w:r>
      <w:r w:rsidR="00C623FC">
        <w:rPr>
          <w:szCs w:val="24"/>
          <w:u w:val="single"/>
        </w:rPr>
        <w:t>X</w:t>
      </w:r>
      <w:r w:rsidR="008D394E" w:rsidRPr="009B4BFF">
        <w:rPr>
          <w:szCs w:val="24"/>
          <w:u w:val="single"/>
        </w:rPr>
        <w:t>’s</w:t>
      </w:r>
      <w:r w:rsidRPr="009B4BFF">
        <w:rPr>
          <w:szCs w:val="24"/>
          <w:u w:val="single"/>
        </w:rPr>
        <w:t xml:space="preserve"> Persecutor</w:t>
      </w:r>
      <w:bookmarkEnd w:id="27"/>
    </w:p>
    <w:p w14:paraId="12104BA9" w14:textId="77777777" w:rsidR="00DF0FB2" w:rsidRPr="009B4BFF" w:rsidRDefault="00DF0FB2" w:rsidP="00DF0FB2"/>
    <w:p w14:paraId="163353F6" w14:textId="77777777" w:rsidR="00DF0FB2" w:rsidRPr="009B4BFF" w:rsidRDefault="008B33EA" w:rsidP="008B33EA">
      <w:pPr>
        <w:spacing w:line="480" w:lineRule="auto"/>
        <w:ind w:firstLine="720"/>
      </w:pPr>
      <w:r w:rsidRPr="009B4BFF">
        <w:t xml:space="preserve">An asylum applicant must demonstrate that the persecution was or will be inflicted by either the government or by persons the government is unable or unwilling to control.  </w:t>
      </w:r>
      <w:proofErr w:type="spellStart"/>
      <w:r w:rsidR="00281EB3" w:rsidRPr="009B4BFF">
        <w:rPr>
          <w:i/>
        </w:rPr>
        <w:t>Avetovo-Elisseva</w:t>
      </w:r>
      <w:proofErr w:type="spellEnd"/>
      <w:r w:rsidR="00281EB3" w:rsidRPr="009B4BFF">
        <w:t>, 213 F.3d at 1196</w:t>
      </w:r>
      <w:r w:rsidRPr="009B4BFF">
        <w:t xml:space="preserve">.  The applicant is not required to report third-party persecution to the government where it would be futile or result in further abuse.  </w:t>
      </w:r>
      <w:r w:rsidRPr="009B4BFF">
        <w:rPr>
          <w:i/>
        </w:rPr>
        <w:t xml:space="preserve">See </w:t>
      </w:r>
      <w:r w:rsidR="00E712B1" w:rsidRPr="009B4BFF">
        <w:rPr>
          <w:i/>
        </w:rPr>
        <w:t>Castro-Martinez v. Holder</w:t>
      </w:r>
      <w:r w:rsidR="00E712B1" w:rsidRPr="009B4BFF">
        <w:t>, 641 F.3d 1103 (9th Cir. 2011)</w:t>
      </w:r>
      <w:r w:rsidR="00DE3C09" w:rsidRPr="009B4BFF">
        <w:t xml:space="preserve"> </w:t>
      </w:r>
      <w:r w:rsidR="00E712B1" w:rsidRPr="009B4BFF">
        <w:t>(</w:t>
      </w:r>
      <w:r w:rsidR="00BB6467" w:rsidRPr="009B4BFF">
        <w:t>holding</w:t>
      </w:r>
      <w:r w:rsidR="00E712B1" w:rsidRPr="009B4BFF">
        <w:t xml:space="preserve"> that reporting is not a necessary condition to establish government’s unwillingness to protect from harm); </w:t>
      </w:r>
      <w:proofErr w:type="spellStart"/>
      <w:r w:rsidRPr="009B4BFF">
        <w:rPr>
          <w:i/>
        </w:rPr>
        <w:t>Afriyie</w:t>
      </w:r>
      <w:proofErr w:type="spellEnd"/>
      <w:r w:rsidRPr="009B4BFF">
        <w:rPr>
          <w:i/>
        </w:rPr>
        <w:t xml:space="preserve"> v. Holder</w:t>
      </w:r>
      <w:r w:rsidRPr="009B4BFF">
        <w:t>, 613 F.3d 924, 931 (9th Cir. 2010)</w:t>
      </w:r>
      <w:r w:rsidR="00DE3C09" w:rsidRPr="009B4BFF">
        <w:t xml:space="preserve"> </w:t>
      </w:r>
      <w:r w:rsidRPr="009B4BFF">
        <w:t>(holding that an applicant may use ge</w:t>
      </w:r>
      <w:r w:rsidR="00F7737D" w:rsidRPr="009B4BFF">
        <w:t>neralized country conditions information to show that</w:t>
      </w:r>
      <w:r w:rsidR="00CA23B8" w:rsidRPr="009B4BFF">
        <w:t xml:space="preserve"> reporting harm would be futile</w:t>
      </w:r>
      <w:r w:rsidR="00F7737D" w:rsidRPr="009B4BFF">
        <w:t>)</w:t>
      </w:r>
      <w:r w:rsidR="00E712B1" w:rsidRPr="009B4BFF">
        <w:t xml:space="preserve">; </w:t>
      </w:r>
      <w:r w:rsidR="00F346CB" w:rsidRPr="009B4BFF">
        <w:rPr>
          <w:i/>
        </w:rPr>
        <w:t>Ornelas-Chavez v. Gonzales</w:t>
      </w:r>
      <w:r w:rsidR="00F346CB" w:rsidRPr="009B4BFF">
        <w:t>, 458 F.3d 1052, 1057 (9</w:t>
      </w:r>
      <w:r w:rsidR="00AF63E3" w:rsidRPr="009B4BFF">
        <w:t>t</w:t>
      </w:r>
      <w:r w:rsidR="00F346CB" w:rsidRPr="009B4BFF">
        <w:t>h Cir. 2006)</w:t>
      </w:r>
      <w:r w:rsidR="00DE3C09" w:rsidRPr="009B4BFF">
        <w:t xml:space="preserve"> </w:t>
      </w:r>
      <w:r w:rsidR="00F346CB" w:rsidRPr="009B4BFF">
        <w:t>(holding that failure to report is not required if doing so would be futile or subject the applicant</w:t>
      </w:r>
      <w:r w:rsidR="00CA23B8" w:rsidRPr="009B4BFF">
        <w:t>).</w:t>
      </w:r>
    </w:p>
    <w:p w14:paraId="4A28B55F" w14:textId="4489B80D" w:rsidR="000D768B" w:rsidRPr="009B4BFF" w:rsidRDefault="009E6516" w:rsidP="000D768B">
      <w:pPr>
        <w:autoSpaceDE w:val="0"/>
        <w:autoSpaceDN w:val="0"/>
        <w:adjustRightInd w:val="0"/>
        <w:spacing w:line="480" w:lineRule="auto"/>
        <w:ind w:firstLine="720"/>
      </w:pPr>
      <w:r w:rsidRPr="009B4BFF">
        <w:t>The</w:t>
      </w:r>
      <w:r w:rsidR="009B067F" w:rsidRPr="009B4BFF">
        <w:t xml:space="preserve"> evidence in the</w:t>
      </w:r>
      <w:r w:rsidRPr="009B4BFF">
        <w:t xml:space="preserve"> instant case </w:t>
      </w:r>
      <w:r w:rsidR="009B067F" w:rsidRPr="009B4BFF">
        <w:t xml:space="preserve">demonstrates that </w:t>
      </w:r>
      <w:r w:rsidR="00422264" w:rsidRPr="009B4BFF">
        <w:t>Guatemala’s</w:t>
      </w:r>
      <w:r w:rsidR="009B067F" w:rsidRPr="009B4BFF">
        <w:t xml:space="preserve"> laws and customs effectiv</w:t>
      </w:r>
      <w:r w:rsidR="0045477D" w:rsidRPr="009B4BFF">
        <w:t xml:space="preserve">ely deprive persons such as Ms. </w:t>
      </w:r>
      <w:r w:rsidR="00C623FC">
        <w:t>X</w:t>
      </w:r>
      <w:r w:rsidR="009B067F" w:rsidRPr="009B4BFF">
        <w:t xml:space="preserve"> of any meani</w:t>
      </w:r>
      <w:r w:rsidR="001361CB" w:rsidRPr="009B4BFF">
        <w:t xml:space="preserve">ngful governmental protection. </w:t>
      </w:r>
      <w:r w:rsidR="001361CB" w:rsidRPr="009B4BFF">
        <w:rPr>
          <w:lang w:eastAsia="ja-JP"/>
        </w:rPr>
        <w:t xml:space="preserve"> </w:t>
      </w:r>
      <w:r w:rsidR="000E65C1">
        <w:rPr>
          <w:i/>
        </w:rPr>
        <w:t xml:space="preserve">See </w:t>
      </w:r>
      <w:proofErr w:type="spellStart"/>
      <w:r w:rsidR="001361CB" w:rsidRPr="009B4BFF">
        <w:rPr>
          <w:lang w:eastAsia="ja-JP"/>
        </w:rPr>
        <w:t>Exhs</w:t>
      </w:r>
      <w:proofErr w:type="spellEnd"/>
      <w:r w:rsidR="001361CB" w:rsidRPr="009B4BFF">
        <w:rPr>
          <w:lang w:eastAsia="ja-JP"/>
        </w:rPr>
        <w:t xml:space="preserve">. </w:t>
      </w:r>
      <w:r w:rsidR="00974DB1">
        <w:rPr>
          <w:lang w:eastAsia="ja-JP"/>
        </w:rPr>
        <w:t>F-</w:t>
      </w:r>
      <w:r w:rsidR="007A7D24">
        <w:rPr>
          <w:lang w:eastAsia="ja-JP"/>
        </w:rPr>
        <w:t>Y</w:t>
      </w:r>
      <w:r w:rsidR="001361CB" w:rsidRPr="009B4BFF">
        <w:rPr>
          <w:lang w:eastAsia="ja-JP"/>
        </w:rPr>
        <w:t xml:space="preserve">.  </w:t>
      </w:r>
      <w:r w:rsidR="00815D09">
        <w:rPr>
          <w:color w:val="000000"/>
        </w:rPr>
        <w:t xml:space="preserve">Ms. </w:t>
      </w:r>
      <w:r w:rsidR="00C623FC">
        <w:rPr>
          <w:color w:val="000000"/>
        </w:rPr>
        <w:t>X</w:t>
      </w:r>
      <w:r w:rsidR="00815D09">
        <w:rPr>
          <w:color w:val="000000"/>
        </w:rPr>
        <w:t xml:space="preserve"> </w:t>
      </w:r>
      <w:r w:rsidR="000D768B" w:rsidRPr="009B4BFF">
        <w:rPr>
          <w:color w:val="000000"/>
        </w:rPr>
        <w:t>at</w:t>
      </w:r>
      <w:r w:rsidR="005362CB" w:rsidRPr="009B4BFF">
        <w:rPr>
          <w:color w:val="000000"/>
        </w:rPr>
        <w:t>tempted to report the abuse she suffered</w:t>
      </w:r>
      <w:r w:rsidR="00815D09">
        <w:rPr>
          <w:color w:val="000000"/>
        </w:rPr>
        <w:t xml:space="preserve"> but this only resulted in a worse beating from her husband and additional </w:t>
      </w:r>
      <w:r w:rsidR="006942A7">
        <w:rPr>
          <w:color w:val="000000"/>
        </w:rPr>
        <w:t>death</w:t>
      </w:r>
      <w:r w:rsidR="00815D09">
        <w:rPr>
          <w:color w:val="000000"/>
        </w:rPr>
        <w:t xml:space="preserve"> threats</w:t>
      </w:r>
      <w:r w:rsidR="00FC65B8" w:rsidRPr="009B4BFF">
        <w:rPr>
          <w:color w:val="000000"/>
        </w:rPr>
        <w:t>.</w:t>
      </w:r>
      <w:r w:rsidR="00E94D7A">
        <w:rPr>
          <w:color w:val="000000"/>
        </w:rPr>
        <w:t xml:space="preserve">  </w:t>
      </w:r>
      <w:r w:rsidR="00CA40B2" w:rsidRPr="00CA40B2">
        <w:rPr>
          <w:i/>
          <w:color w:val="000000"/>
        </w:rPr>
        <w:t>Id.</w:t>
      </w:r>
      <w:r w:rsidR="00FC65B8" w:rsidRPr="009B4BFF">
        <w:rPr>
          <w:color w:val="000000"/>
        </w:rPr>
        <w:t xml:space="preserve">  </w:t>
      </w:r>
      <w:r w:rsidR="00815D09">
        <w:rPr>
          <w:color w:val="000000"/>
        </w:rPr>
        <w:t xml:space="preserve">Furthermore, after Ms. </w:t>
      </w:r>
      <w:r w:rsidR="00C623FC">
        <w:rPr>
          <w:color w:val="000000"/>
        </w:rPr>
        <w:t>X</w:t>
      </w:r>
      <w:r w:rsidR="00815D09">
        <w:rPr>
          <w:color w:val="000000"/>
        </w:rPr>
        <w:t xml:space="preserve"> </w:t>
      </w:r>
      <w:r w:rsidR="006942A7">
        <w:rPr>
          <w:color w:val="000000"/>
        </w:rPr>
        <w:t>attempted</w:t>
      </w:r>
      <w:r w:rsidR="00815D09">
        <w:rPr>
          <w:color w:val="000000"/>
        </w:rPr>
        <w:t xml:space="preserve"> to leave, her husband tracked her down and came with the police to force her to return to him.  Id.  The </w:t>
      </w:r>
      <w:proofErr w:type="gramStart"/>
      <w:r w:rsidR="00815D09">
        <w:rPr>
          <w:color w:val="000000"/>
        </w:rPr>
        <w:t>police  told</w:t>
      </w:r>
      <w:proofErr w:type="gramEnd"/>
      <w:r w:rsidR="00815D09">
        <w:rPr>
          <w:color w:val="000000"/>
        </w:rPr>
        <w:t xml:space="preserve"> Ms.  </w:t>
      </w:r>
      <w:r w:rsidR="00C623FC">
        <w:rPr>
          <w:color w:val="000000"/>
        </w:rPr>
        <w:t>X</w:t>
      </w:r>
      <w:r w:rsidR="00815D09">
        <w:rPr>
          <w:color w:val="000000"/>
        </w:rPr>
        <w:t xml:space="preserve"> she had to return to her husband despite his abuse as he was her husband. </w:t>
      </w:r>
      <w:r w:rsidR="00CA40B2" w:rsidRPr="00CA40B2">
        <w:rPr>
          <w:i/>
          <w:color w:val="000000"/>
        </w:rPr>
        <w:t>Id.</w:t>
      </w:r>
      <w:r w:rsidR="00FC65B8" w:rsidRPr="009B4BFF">
        <w:rPr>
          <w:color w:val="000000"/>
        </w:rPr>
        <w:t xml:space="preserve"> </w:t>
      </w:r>
    </w:p>
    <w:p w14:paraId="16C2CF69" w14:textId="77777777" w:rsidR="001C3507" w:rsidRPr="009B4BFF" w:rsidRDefault="001C3507" w:rsidP="001C3507"/>
    <w:p w14:paraId="4A9BB713" w14:textId="697B9AAF" w:rsidR="001C3507" w:rsidRPr="009B4BFF" w:rsidRDefault="007A490B" w:rsidP="0099757B">
      <w:pPr>
        <w:pStyle w:val="Heading2"/>
        <w:rPr>
          <w:bCs w:val="0"/>
          <w:szCs w:val="24"/>
          <w:u w:val="single"/>
        </w:rPr>
      </w:pPr>
      <w:bookmarkStart w:id="28" w:name="_Toc364767781"/>
      <w:r w:rsidRPr="009B4BFF">
        <w:rPr>
          <w:bCs w:val="0"/>
          <w:szCs w:val="24"/>
          <w:u w:val="single"/>
        </w:rPr>
        <w:t xml:space="preserve">Ms. </w:t>
      </w:r>
      <w:r w:rsidR="00C623FC">
        <w:rPr>
          <w:bCs w:val="0"/>
          <w:szCs w:val="24"/>
          <w:u w:val="single"/>
        </w:rPr>
        <w:t>X</w:t>
      </w:r>
      <w:r w:rsidR="00106742" w:rsidRPr="009B4BFF">
        <w:rPr>
          <w:bCs w:val="0"/>
          <w:szCs w:val="24"/>
          <w:u w:val="single"/>
        </w:rPr>
        <w:t xml:space="preserve"> </w:t>
      </w:r>
      <w:r w:rsidR="001C3507" w:rsidRPr="009B4BFF">
        <w:rPr>
          <w:bCs w:val="0"/>
          <w:szCs w:val="24"/>
          <w:u w:val="single"/>
        </w:rPr>
        <w:t xml:space="preserve">Has an Independent </w:t>
      </w:r>
      <w:r w:rsidR="00792281" w:rsidRPr="009B4BFF">
        <w:rPr>
          <w:bCs w:val="0"/>
          <w:szCs w:val="24"/>
          <w:u w:val="single"/>
        </w:rPr>
        <w:t>Well-Founded Fear of Persecution</w:t>
      </w:r>
      <w:r w:rsidR="001C3507" w:rsidRPr="009B4BFF">
        <w:rPr>
          <w:bCs w:val="0"/>
          <w:szCs w:val="24"/>
          <w:u w:val="single"/>
        </w:rPr>
        <w:t xml:space="preserve"> O</w:t>
      </w:r>
      <w:r w:rsidR="00106742" w:rsidRPr="009B4BFF">
        <w:rPr>
          <w:bCs w:val="0"/>
          <w:szCs w:val="24"/>
          <w:u w:val="single"/>
        </w:rPr>
        <w:t>n Account of Her Membership In</w:t>
      </w:r>
      <w:r w:rsidR="001C3507" w:rsidRPr="009B4BFF">
        <w:rPr>
          <w:bCs w:val="0"/>
          <w:szCs w:val="24"/>
          <w:u w:val="single"/>
        </w:rPr>
        <w:t xml:space="preserve"> Particular Social Group</w:t>
      </w:r>
      <w:r w:rsidR="00106742" w:rsidRPr="009B4BFF">
        <w:rPr>
          <w:bCs w:val="0"/>
          <w:szCs w:val="24"/>
          <w:u w:val="single"/>
        </w:rPr>
        <w:t>s</w:t>
      </w:r>
      <w:bookmarkEnd w:id="28"/>
      <w:r w:rsidR="00792281" w:rsidRPr="009B4BFF">
        <w:rPr>
          <w:bCs w:val="0"/>
          <w:szCs w:val="24"/>
          <w:u w:val="single"/>
        </w:rPr>
        <w:t xml:space="preserve"> </w:t>
      </w:r>
    </w:p>
    <w:p w14:paraId="52CB3C20" w14:textId="4392C37B" w:rsidR="0070300B" w:rsidRPr="009B4BFF" w:rsidRDefault="001C3507" w:rsidP="0099757B">
      <w:pPr>
        <w:pStyle w:val="Heading3"/>
        <w:rPr>
          <w:i/>
          <w:szCs w:val="24"/>
        </w:rPr>
      </w:pPr>
      <w:bookmarkStart w:id="29" w:name="_Toc364767782"/>
      <w:r w:rsidRPr="009B4BFF">
        <w:rPr>
          <w:i/>
          <w:szCs w:val="24"/>
        </w:rPr>
        <w:t xml:space="preserve">Ms. </w:t>
      </w:r>
      <w:r w:rsidR="00C623FC">
        <w:rPr>
          <w:i/>
          <w:szCs w:val="24"/>
        </w:rPr>
        <w:t>X</w:t>
      </w:r>
      <w:r w:rsidR="00106742" w:rsidRPr="009B4BFF">
        <w:rPr>
          <w:i/>
          <w:szCs w:val="24"/>
        </w:rPr>
        <w:t xml:space="preserve">’s </w:t>
      </w:r>
      <w:r w:rsidRPr="009B4BFF">
        <w:rPr>
          <w:i/>
          <w:szCs w:val="24"/>
        </w:rPr>
        <w:t xml:space="preserve">Well-Founded Fear of Persecution </w:t>
      </w:r>
      <w:r w:rsidR="00792281" w:rsidRPr="009B4BFF">
        <w:rPr>
          <w:i/>
          <w:szCs w:val="24"/>
        </w:rPr>
        <w:t>Is Subjectively Genuine and Objectively Reasonable</w:t>
      </w:r>
      <w:bookmarkEnd w:id="29"/>
    </w:p>
    <w:p w14:paraId="59CE8ADD" w14:textId="01C74DAE" w:rsidR="00E959C4" w:rsidRPr="009B4BFF" w:rsidRDefault="00E959C4" w:rsidP="00E959C4">
      <w:pPr>
        <w:pStyle w:val="BodyText"/>
        <w:spacing w:line="480" w:lineRule="auto"/>
        <w:ind w:firstLine="720"/>
        <w:contextualSpacing/>
        <w:rPr>
          <w:sz w:val="24"/>
          <w:szCs w:val="24"/>
        </w:rPr>
      </w:pPr>
      <w:r w:rsidRPr="009B4BFF">
        <w:rPr>
          <w:sz w:val="24"/>
          <w:szCs w:val="24"/>
        </w:rPr>
        <w:t xml:space="preserve">Because Ms. </w:t>
      </w:r>
      <w:r w:rsidR="00C623FC">
        <w:rPr>
          <w:sz w:val="24"/>
          <w:szCs w:val="24"/>
        </w:rPr>
        <w:t>X</w:t>
      </w:r>
      <w:r w:rsidRPr="009B4BFF">
        <w:rPr>
          <w:sz w:val="24"/>
          <w:szCs w:val="24"/>
        </w:rPr>
        <w:t xml:space="preserve"> can show past persecution, she is entitled to the presumption that her fear of future persecution is well-founded.  </w:t>
      </w:r>
      <w:r w:rsidRPr="009B4BFF">
        <w:rPr>
          <w:i/>
          <w:sz w:val="24"/>
          <w:szCs w:val="24"/>
        </w:rPr>
        <w:t>See</w:t>
      </w:r>
      <w:r w:rsidRPr="009B4BFF">
        <w:rPr>
          <w:sz w:val="24"/>
          <w:szCs w:val="24"/>
        </w:rPr>
        <w:t xml:space="preserve"> </w:t>
      </w:r>
      <w:bookmarkStart w:id="30" w:name="_BA_Cite_213"/>
      <w:r w:rsidRPr="009B4BFF">
        <w:rPr>
          <w:i/>
          <w:sz w:val="24"/>
          <w:szCs w:val="24"/>
        </w:rPr>
        <w:t xml:space="preserve">Hanna v. </w:t>
      </w:r>
      <w:proofErr w:type="spellStart"/>
      <w:r w:rsidRPr="009B4BFF">
        <w:rPr>
          <w:i/>
          <w:sz w:val="24"/>
          <w:szCs w:val="24"/>
        </w:rPr>
        <w:t>Keisler</w:t>
      </w:r>
      <w:proofErr w:type="spellEnd"/>
      <w:r w:rsidRPr="009B4BFF">
        <w:rPr>
          <w:sz w:val="24"/>
          <w:szCs w:val="24"/>
        </w:rPr>
        <w:t>, 506 F.3d 933, 938 (9th Cir. 2007)</w:t>
      </w:r>
      <w:bookmarkEnd w:id="30"/>
      <w:r w:rsidRPr="009B4BFF">
        <w:rPr>
          <w:sz w:val="24"/>
          <w:szCs w:val="24"/>
        </w:rPr>
        <w:t xml:space="preserve">; </w:t>
      </w:r>
      <w:bookmarkStart w:id="31" w:name="_BA_Cite_214"/>
      <w:proofErr w:type="spellStart"/>
      <w:r w:rsidRPr="009B4BFF">
        <w:rPr>
          <w:i/>
          <w:sz w:val="24"/>
          <w:szCs w:val="24"/>
        </w:rPr>
        <w:t>Deloso</w:t>
      </w:r>
      <w:proofErr w:type="spellEnd"/>
      <w:r w:rsidRPr="009B4BFF">
        <w:rPr>
          <w:i/>
          <w:sz w:val="24"/>
          <w:szCs w:val="24"/>
        </w:rPr>
        <w:t xml:space="preserve"> v. Ashcroft</w:t>
      </w:r>
      <w:r w:rsidRPr="009B4BFF">
        <w:rPr>
          <w:sz w:val="24"/>
          <w:szCs w:val="24"/>
        </w:rPr>
        <w:t>, 393 F.3d 858, 863-64 (9th Cir. 2005)</w:t>
      </w:r>
      <w:bookmarkEnd w:id="31"/>
      <w:r w:rsidRPr="009B4BFF">
        <w:rPr>
          <w:sz w:val="24"/>
          <w:szCs w:val="24"/>
        </w:rPr>
        <w:t xml:space="preserve">.  The burden now “shifts to the government to show, by a preponderance of the evidence, that there has been a fundamental change in circumstances such that the applicant no longer has a well-founded fear of persecution, or the applicant could avoid future persecution by relocating to another part of the applicant’s country.”  </w:t>
      </w:r>
      <w:proofErr w:type="spellStart"/>
      <w:r w:rsidRPr="009B4BFF">
        <w:rPr>
          <w:i/>
          <w:sz w:val="24"/>
          <w:szCs w:val="24"/>
        </w:rPr>
        <w:t>Deloso</w:t>
      </w:r>
      <w:proofErr w:type="spellEnd"/>
      <w:r w:rsidRPr="009B4BFF">
        <w:rPr>
          <w:sz w:val="24"/>
          <w:szCs w:val="24"/>
        </w:rPr>
        <w:t>, 393 F.3d at 863-64 (internal citation omitted).  The government cannot prove either here.</w:t>
      </w:r>
    </w:p>
    <w:p w14:paraId="63B2280F" w14:textId="35F5949D" w:rsidR="00E94D7A" w:rsidRPr="009B4BFF" w:rsidRDefault="00E959C4">
      <w:pPr>
        <w:pStyle w:val="BodyText"/>
        <w:spacing w:line="480" w:lineRule="auto"/>
        <w:ind w:firstLine="720"/>
        <w:contextualSpacing/>
        <w:rPr>
          <w:sz w:val="24"/>
          <w:szCs w:val="24"/>
        </w:rPr>
      </w:pPr>
      <w:r w:rsidRPr="009B4BFF">
        <w:rPr>
          <w:sz w:val="24"/>
          <w:szCs w:val="24"/>
        </w:rPr>
        <w:t xml:space="preserve">Even without this presumption, </w:t>
      </w:r>
      <w:r w:rsidR="005720F1" w:rsidRPr="009B4BFF">
        <w:rPr>
          <w:sz w:val="24"/>
          <w:szCs w:val="24"/>
        </w:rPr>
        <w:t xml:space="preserve">Ms. </w:t>
      </w:r>
      <w:r w:rsidR="00C623FC">
        <w:rPr>
          <w:sz w:val="24"/>
          <w:szCs w:val="24"/>
        </w:rPr>
        <w:t>X</w:t>
      </w:r>
      <w:r w:rsidRPr="009B4BFF">
        <w:rPr>
          <w:sz w:val="24"/>
          <w:szCs w:val="24"/>
        </w:rPr>
        <w:t xml:space="preserve">- has a well-founded fear of future persecution in Guatemala.  A “well-founded fear” includes both subjective and objective components.  </w:t>
      </w:r>
      <w:r w:rsidRPr="009B4BFF">
        <w:rPr>
          <w:i/>
          <w:sz w:val="24"/>
          <w:szCs w:val="24"/>
        </w:rPr>
        <w:t xml:space="preserve">See </w:t>
      </w:r>
      <w:bookmarkStart w:id="32" w:name="_BA_Cite_215"/>
      <w:r w:rsidRPr="009B4BFF">
        <w:rPr>
          <w:i/>
          <w:sz w:val="24"/>
          <w:szCs w:val="24"/>
        </w:rPr>
        <w:t>INS v. Cardoza-Fonseca</w:t>
      </w:r>
      <w:r w:rsidRPr="009B4BFF">
        <w:rPr>
          <w:sz w:val="24"/>
          <w:szCs w:val="24"/>
        </w:rPr>
        <w:t>, 480 U.S. 421, 430-31 (1987)</w:t>
      </w:r>
      <w:r w:rsidRPr="009B4BFF">
        <w:rPr>
          <w:iCs/>
          <w:sz w:val="24"/>
          <w:szCs w:val="24"/>
          <w:u w:val="single"/>
        </w:rPr>
        <w:t xml:space="preserve"> </w:t>
      </w:r>
      <w:r w:rsidRPr="009B4BFF">
        <w:rPr>
          <w:i/>
          <w:iCs/>
          <w:sz w:val="24"/>
          <w:szCs w:val="24"/>
        </w:rPr>
        <w:t xml:space="preserve">See </w:t>
      </w:r>
      <w:proofErr w:type="spellStart"/>
      <w:r w:rsidRPr="009B4BFF">
        <w:rPr>
          <w:i/>
          <w:sz w:val="24"/>
          <w:szCs w:val="24"/>
        </w:rPr>
        <w:t>Mgoian</w:t>
      </w:r>
      <w:proofErr w:type="spellEnd"/>
      <w:r w:rsidRPr="009B4BFF">
        <w:rPr>
          <w:i/>
          <w:sz w:val="24"/>
          <w:szCs w:val="24"/>
        </w:rPr>
        <w:t xml:space="preserve"> v. I.N.S</w:t>
      </w:r>
      <w:r w:rsidRPr="009B4BFF">
        <w:rPr>
          <w:sz w:val="24"/>
          <w:szCs w:val="24"/>
        </w:rPr>
        <w:t xml:space="preserve">., 184 F.3d 1029, 1035 (9th Cir. 1999); </w:t>
      </w:r>
      <w:proofErr w:type="spellStart"/>
      <w:r w:rsidRPr="009B4BFF">
        <w:rPr>
          <w:i/>
          <w:iCs/>
          <w:sz w:val="24"/>
          <w:szCs w:val="24"/>
        </w:rPr>
        <w:t>Korablina</w:t>
      </w:r>
      <w:proofErr w:type="spellEnd"/>
      <w:r w:rsidRPr="009B4BFF">
        <w:rPr>
          <w:i/>
          <w:iCs/>
          <w:sz w:val="24"/>
          <w:szCs w:val="24"/>
        </w:rPr>
        <w:t xml:space="preserve"> v. INS,</w:t>
      </w:r>
      <w:r w:rsidRPr="009B4BFF">
        <w:rPr>
          <w:sz w:val="24"/>
          <w:szCs w:val="24"/>
        </w:rPr>
        <w:t xml:space="preserve"> 158 F.3d 1038, 1044 (9th Cir. 1998). </w:t>
      </w:r>
      <w:bookmarkEnd w:id="32"/>
      <w:r w:rsidRPr="009B4BFF">
        <w:rPr>
          <w:sz w:val="24"/>
          <w:szCs w:val="24"/>
        </w:rPr>
        <w:t xml:space="preserve"> An asylum applicant’s well-founded fear of persecution must be subjectively genuine and objectively reasonable to qualify for asylum. An applicant satisfies the subjective component by credibly testifying that he or she genuinely fears persecution.  </w:t>
      </w:r>
      <w:r w:rsidR="00CA40B2" w:rsidRPr="00CA40B2">
        <w:rPr>
          <w:i/>
          <w:iCs/>
          <w:sz w:val="24"/>
          <w:szCs w:val="24"/>
        </w:rPr>
        <w:t>Id.</w:t>
      </w:r>
      <w:r w:rsidRPr="009B4BFF">
        <w:rPr>
          <w:sz w:val="24"/>
          <w:szCs w:val="24"/>
        </w:rPr>
        <w:t xml:space="preserve"> An applicant generally satisfies the objective component in one of two ways: either by establishing that she has suffered persecution in the past </w:t>
      </w:r>
      <w:r w:rsidRPr="009B4BFF">
        <w:rPr>
          <w:sz w:val="24"/>
          <w:szCs w:val="24"/>
          <w:u w:val="single"/>
        </w:rPr>
        <w:t>or</w:t>
      </w:r>
      <w:r w:rsidRPr="009B4BFF">
        <w:rPr>
          <w:sz w:val="24"/>
          <w:szCs w:val="24"/>
        </w:rPr>
        <w:t xml:space="preserve"> by showing that she has a good reason to fear future persecution.  </w:t>
      </w:r>
      <w:proofErr w:type="spellStart"/>
      <w:r w:rsidRPr="009B4BFF">
        <w:rPr>
          <w:i/>
          <w:sz w:val="24"/>
          <w:szCs w:val="24"/>
        </w:rPr>
        <w:t>Mgoian</w:t>
      </w:r>
      <w:proofErr w:type="spellEnd"/>
      <w:r w:rsidRPr="009B4BFF">
        <w:rPr>
          <w:i/>
          <w:sz w:val="24"/>
          <w:szCs w:val="24"/>
        </w:rPr>
        <w:t xml:space="preserve"> v. I.N.S.,</w:t>
      </w:r>
      <w:r w:rsidRPr="009B4BFF">
        <w:rPr>
          <w:sz w:val="24"/>
          <w:szCs w:val="24"/>
        </w:rPr>
        <w:t xml:space="preserve"> 184 F.3d 1029, 1035 (9th Cir. 1999).  Even if there is only a one-in-ten possibility of an event occurring, such a possibility can give rise to a well-founded fear of persecution.  </w:t>
      </w:r>
      <w:r w:rsidRPr="009B4BFF">
        <w:rPr>
          <w:i/>
          <w:sz w:val="24"/>
          <w:szCs w:val="24"/>
        </w:rPr>
        <w:t>See INS v. Cardoza-Fonseca</w:t>
      </w:r>
      <w:r w:rsidRPr="009B4BFF">
        <w:rPr>
          <w:sz w:val="24"/>
          <w:szCs w:val="24"/>
        </w:rPr>
        <w:t>, 480 U.S. 421, 431 (1987).</w:t>
      </w:r>
    </w:p>
    <w:p w14:paraId="44B7B73E" w14:textId="4EED46E7" w:rsidR="00124A4C" w:rsidRPr="009B4BFF" w:rsidRDefault="005D3713" w:rsidP="00BF26EB">
      <w:pPr>
        <w:widowControl/>
        <w:spacing w:after="240" w:line="480" w:lineRule="auto"/>
        <w:ind w:firstLine="720"/>
      </w:pPr>
      <w:r w:rsidRPr="009B4BFF">
        <w:t xml:space="preserve">Ms. </w:t>
      </w:r>
      <w:r w:rsidR="00C623FC">
        <w:t>X</w:t>
      </w:r>
      <w:r w:rsidR="00BF26EB" w:rsidRPr="009B4BFF">
        <w:t xml:space="preserve">’s fear of returning to </w:t>
      </w:r>
      <w:r w:rsidRPr="009B4BFF">
        <w:t>Guatemala</w:t>
      </w:r>
      <w:r w:rsidR="00106742" w:rsidRPr="009B4BFF">
        <w:t xml:space="preserve"> </w:t>
      </w:r>
      <w:r w:rsidR="00BF26EB" w:rsidRPr="009B4BFF">
        <w:t xml:space="preserve">is subjectively genuine.  </w:t>
      </w:r>
      <w:r w:rsidR="00A4722F" w:rsidRPr="009B4BFF">
        <w:t xml:space="preserve">Ms. </w:t>
      </w:r>
      <w:r w:rsidR="00C623FC">
        <w:t>X</w:t>
      </w:r>
      <w:r w:rsidR="00A4722F" w:rsidRPr="009B4BFF">
        <w:t>’s</w:t>
      </w:r>
      <w:r w:rsidR="00762CEE" w:rsidRPr="009B4BFF">
        <w:t xml:space="preserve"> Declaration</w:t>
      </w:r>
      <w:r w:rsidR="00BF26EB" w:rsidRPr="009B4BFF">
        <w:t>.</w:t>
      </w:r>
      <w:r w:rsidR="00CD61A3" w:rsidRPr="009B4BFF">
        <w:t xml:space="preserve">  </w:t>
      </w:r>
      <w:r w:rsidR="00690A94" w:rsidRPr="009B4BFF">
        <w:t xml:space="preserve">As detailed in Ms. </w:t>
      </w:r>
      <w:r w:rsidR="00C623FC">
        <w:t>X</w:t>
      </w:r>
      <w:r w:rsidR="00690A94" w:rsidRPr="009B4BFF">
        <w:t xml:space="preserve">’s declaration, she is terrified of being harmed once again by her </w:t>
      </w:r>
      <w:r w:rsidR="006942A7">
        <w:t>husband</w:t>
      </w:r>
      <w:r w:rsidR="00815D09">
        <w:t xml:space="preserve"> and his family</w:t>
      </w:r>
      <w:r w:rsidR="00690A94" w:rsidRPr="009B4BFF">
        <w:t>.</w:t>
      </w:r>
      <w:r w:rsidR="00CD61A3" w:rsidRPr="009B4BFF">
        <w:t xml:space="preserve">  </w:t>
      </w:r>
      <w:r w:rsidR="00CA40B2" w:rsidRPr="00CA40B2">
        <w:rPr>
          <w:i/>
        </w:rPr>
        <w:t>Id.</w:t>
      </w:r>
      <w:r w:rsidR="00106742" w:rsidRPr="009B4BFF">
        <w:t xml:space="preserve"> </w:t>
      </w:r>
      <w:r w:rsidR="0075468C" w:rsidRPr="009B4BFF">
        <w:t>Sh</w:t>
      </w:r>
      <w:r w:rsidR="00144607" w:rsidRPr="009B4BFF">
        <w:t xml:space="preserve">e </w:t>
      </w:r>
      <w:r w:rsidR="00BA332D" w:rsidRPr="009B4BFF">
        <w:t xml:space="preserve">suffered extreme </w:t>
      </w:r>
      <w:r w:rsidR="00D52F04" w:rsidRPr="009B4BFF">
        <w:t xml:space="preserve">physical and sexual </w:t>
      </w:r>
      <w:r w:rsidR="00106742" w:rsidRPr="009B4BFF">
        <w:t xml:space="preserve">abuse at the hands of her </w:t>
      </w:r>
      <w:r w:rsidR="00815D09">
        <w:t>husband</w:t>
      </w:r>
      <w:r w:rsidR="00106742" w:rsidRPr="009B4BFF">
        <w:t xml:space="preserve"> for </w:t>
      </w:r>
      <w:r w:rsidR="00A4722F" w:rsidRPr="009B4BFF">
        <w:t xml:space="preserve">years and </w:t>
      </w:r>
      <w:r w:rsidR="00BA332D" w:rsidRPr="009B4BFF">
        <w:t xml:space="preserve">knows that </w:t>
      </w:r>
      <w:r w:rsidR="00106742" w:rsidRPr="009B4BFF">
        <w:t>domestic violence is a widespread problem and that police often fail to protect women who are victims</w:t>
      </w:r>
      <w:r w:rsidR="00BA332D" w:rsidRPr="009B4BFF">
        <w:t xml:space="preserve">.  </w:t>
      </w:r>
      <w:r w:rsidR="00CA40B2" w:rsidRPr="00CA40B2">
        <w:rPr>
          <w:i/>
        </w:rPr>
        <w:t>Id.</w:t>
      </w:r>
      <w:r w:rsidR="00BA332D" w:rsidRPr="009B4BFF">
        <w:t xml:space="preserve"> She is afraid if she returns to </w:t>
      </w:r>
      <w:r w:rsidR="00A4722F" w:rsidRPr="009B4BFF">
        <w:t xml:space="preserve">Guatemala, </w:t>
      </w:r>
      <w:r w:rsidR="00815D09">
        <w:t>her husband</w:t>
      </w:r>
      <w:r w:rsidR="00A4722F" w:rsidRPr="009B4BFF">
        <w:t xml:space="preserve"> </w:t>
      </w:r>
      <w:r w:rsidR="006942A7" w:rsidRPr="009B4BFF">
        <w:t>fined</w:t>
      </w:r>
      <w:r w:rsidR="00106742" w:rsidRPr="009B4BFF">
        <w:t xml:space="preserve"> her and the </w:t>
      </w:r>
      <w:r w:rsidR="00A4722F" w:rsidRPr="009B4BFF">
        <w:t xml:space="preserve">abuse, control, and </w:t>
      </w:r>
      <w:r w:rsidR="00106742" w:rsidRPr="009B4BFF">
        <w:t xml:space="preserve">violence </w:t>
      </w:r>
      <w:r w:rsidR="00690A94" w:rsidRPr="009B4BFF">
        <w:t xml:space="preserve">against her </w:t>
      </w:r>
      <w:r w:rsidR="00106742" w:rsidRPr="009B4BFF">
        <w:t>will continue</w:t>
      </w:r>
      <w:r w:rsidR="00BA332D" w:rsidRPr="009B4BFF">
        <w:t xml:space="preserve">.  </w:t>
      </w:r>
      <w:r w:rsidR="00CA40B2" w:rsidRPr="00CA40B2">
        <w:rPr>
          <w:i/>
        </w:rPr>
        <w:t>Id.</w:t>
      </w:r>
      <w:r w:rsidR="00106742" w:rsidRPr="009B4BFF">
        <w:t xml:space="preserve"> </w:t>
      </w:r>
    </w:p>
    <w:p w14:paraId="56FD9FA9" w14:textId="3F3F2DEB" w:rsidR="0070300B" w:rsidRPr="009B4BFF" w:rsidRDefault="00675816" w:rsidP="00A06937">
      <w:pPr>
        <w:spacing w:after="240" w:line="480" w:lineRule="auto"/>
        <w:ind w:firstLine="720"/>
      </w:pPr>
      <w:r w:rsidRPr="009B4BFF">
        <w:t xml:space="preserve">Ms. </w:t>
      </w:r>
      <w:r w:rsidR="00C623FC">
        <w:t>X</w:t>
      </w:r>
      <w:r w:rsidR="00106742" w:rsidRPr="009B4BFF">
        <w:t>’s</w:t>
      </w:r>
      <w:r w:rsidR="00124A4C" w:rsidRPr="009B4BFF">
        <w:t xml:space="preserve"> fear is </w:t>
      </w:r>
      <w:r w:rsidR="00A06937" w:rsidRPr="009B4BFF">
        <w:t xml:space="preserve">also </w:t>
      </w:r>
      <w:r w:rsidR="00124A4C" w:rsidRPr="009B4BFF">
        <w:t xml:space="preserve">objectively reasonable.  </w:t>
      </w:r>
      <w:r w:rsidR="008B62EB" w:rsidRPr="009B4BFF">
        <w:t>A</w:t>
      </w:r>
      <w:r w:rsidR="00541924" w:rsidRPr="009B4BFF">
        <w:t xml:space="preserve">s demonstrated by the evidence in this case, </w:t>
      </w:r>
      <w:r w:rsidR="00081F70" w:rsidRPr="009B4BFF">
        <w:t xml:space="preserve">women in </w:t>
      </w:r>
      <w:r w:rsidRPr="009B4BFF">
        <w:t>Guatemala</w:t>
      </w:r>
      <w:r w:rsidR="00081F70" w:rsidRPr="009B4BFF">
        <w:t xml:space="preserve"> are frequently targeted for violence and are not provided protection</w:t>
      </w:r>
      <w:r w:rsidR="008D5A36" w:rsidRPr="009B4BFF">
        <w:t>.</w:t>
      </w:r>
      <w:r w:rsidR="00106742" w:rsidRPr="009B4BFF">
        <w:t xml:space="preserve">  </w:t>
      </w:r>
      <w:r w:rsidR="000E65C1">
        <w:rPr>
          <w:i/>
        </w:rPr>
        <w:t xml:space="preserve">See </w:t>
      </w:r>
      <w:proofErr w:type="spellStart"/>
      <w:r w:rsidR="00106742" w:rsidRPr="009B4BFF">
        <w:t>Exhs</w:t>
      </w:r>
      <w:proofErr w:type="spellEnd"/>
      <w:r w:rsidR="00081F70" w:rsidRPr="009B4BFF">
        <w:t>.</w:t>
      </w:r>
      <w:r w:rsidR="00106742" w:rsidRPr="009B4BFF">
        <w:t xml:space="preserve"> </w:t>
      </w:r>
      <w:r w:rsidR="009179BB">
        <w:t>F-</w:t>
      </w:r>
      <w:r w:rsidR="007A7D24">
        <w:t>Y</w:t>
      </w:r>
      <w:r w:rsidR="00762CEE" w:rsidRPr="009B4BFF">
        <w:t>.</w:t>
      </w:r>
      <w:r w:rsidR="00807B12" w:rsidRPr="009B4BFF">
        <w:t xml:space="preserve">  </w:t>
      </w:r>
      <w:r w:rsidR="006D2F1D" w:rsidRPr="009B4BFF">
        <w:t xml:space="preserve">Therefore, </w:t>
      </w:r>
      <w:r w:rsidR="000432CD" w:rsidRPr="009B4BFF">
        <w:t xml:space="preserve">Ms. </w:t>
      </w:r>
      <w:r w:rsidR="00C623FC">
        <w:t>X</w:t>
      </w:r>
      <w:r w:rsidR="00106742" w:rsidRPr="009B4BFF">
        <w:t xml:space="preserve"> </w:t>
      </w:r>
      <w:r w:rsidR="006D2F1D" w:rsidRPr="009B4BFF">
        <w:t xml:space="preserve">has established that </w:t>
      </w:r>
      <w:r w:rsidR="000432CD" w:rsidRPr="009B4BFF">
        <w:t>s</w:t>
      </w:r>
      <w:r w:rsidR="005D288B" w:rsidRPr="009B4BFF">
        <w:t>he has</w:t>
      </w:r>
      <w:r w:rsidR="006D2F1D" w:rsidRPr="009B4BFF">
        <w:t xml:space="preserve"> “good reason to fear future persecution.”</w:t>
      </w:r>
      <w:r w:rsidR="00015C99" w:rsidRPr="009B4BFF">
        <w:t xml:space="preserve">  </w:t>
      </w:r>
      <w:proofErr w:type="spellStart"/>
      <w:r w:rsidR="006D2F1D" w:rsidRPr="009B4BFF">
        <w:rPr>
          <w:i/>
        </w:rPr>
        <w:t>Mgoian</w:t>
      </w:r>
      <w:proofErr w:type="spellEnd"/>
      <w:r w:rsidR="006D2F1D" w:rsidRPr="009B4BFF">
        <w:rPr>
          <w:i/>
        </w:rPr>
        <w:t xml:space="preserve"> v. I.N.S.</w:t>
      </w:r>
      <w:r w:rsidR="006D2F1D" w:rsidRPr="009B4BFF">
        <w:t>, 184 F.3d 1029, 1035 (9th Cir. 1999).</w:t>
      </w:r>
      <w:r w:rsidR="00E61C86" w:rsidRPr="009B4BFF">
        <w:t xml:space="preserve">  </w:t>
      </w:r>
      <w:r w:rsidR="00E61C86" w:rsidRPr="009B4BFF">
        <w:rPr>
          <w:i/>
        </w:rPr>
        <w:t xml:space="preserve">See also, </w:t>
      </w:r>
      <w:proofErr w:type="spellStart"/>
      <w:r w:rsidR="00E61C86" w:rsidRPr="009B4BFF">
        <w:rPr>
          <w:i/>
        </w:rPr>
        <w:t>Avetova-Elisseva</w:t>
      </w:r>
      <w:proofErr w:type="spellEnd"/>
      <w:r w:rsidR="00E61C86" w:rsidRPr="009B4BFF">
        <w:rPr>
          <w:i/>
        </w:rPr>
        <w:t xml:space="preserve"> v. I.N.S.</w:t>
      </w:r>
      <w:r w:rsidR="00E61C86" w:rsidRPr="009B4BFF">
        <w:t>, 213 F.3d 1192, 1201 (9th Cir. 2000) (finding that</w:t>
      </w:r>
      <w:r w:rsidR="00134DE2" w:rsidRPr="009B4BFF">
        <w:t xml:space="preserve"> the</w:t>
      </w:r>
      <w:r w:rsidR="00E61C86" w:rsidRPr="009B4BFF">
        <w:t xml:space="preserve"> </w:t>
      </w:r>
      <w:r w:rsidR="00134DE2" w:rsidRPr="009B4BFF">
        <w:t>evidence in the record</w:t>
      </w:r>
      <w:r w:rsidR="00E61C86" w:rsidRPr="009B4BFF">
        <w:t xml:space="preserve"> of Armenian harassment in Russia creates “a strong likelihood of persecution, possibly resulting in physical harm or death</w:t>
      </w:r>
      <w:r w:rsidR="00B868A1" w:rsidRPr="009B4BFF">
        <w:t>.”</w:t>
      </w:r>
      <w:r w:rsidR="00E61C86" w:rsidRPr="009B4BFF">
        <w:t>)</w:t>
      </w:r>
      <w:r w:rsidR="00B868A1" w:rsidRPr="009B4BFF">
        <w:t>(</w:t>
      </w:r>
      <w:proofErr w:type="gramStart"/>
      <w:r w:rsidR="00B868A1" w:rsidRPr="009B4BFF">
        <w:t>internal</w:t>
      </w:r>
      <w:proofErr w:type="gramEnd"/>
      <w:r w:rsidR="00B868A1" w:rsidRPr="009B4BFF">
        <w:t xml:space="preserve"> quotations omitted)</w:t>
      </w:r>
      <w:r w:rsidR="00E61C86" w:rsidRPr="009B4BFF">
        <w:t>.</w:t>
      </w:r>
    </w:p>
    <w:p w14:paraId="5AE303F0" w14:textId="7F15290A" w:rsidR="00B50F65" w:rsidRPr="009B4BFF" w:rsidRDefault="002B0426" w:rsidP="0099757B">
      <w:pPr>
        <w:pStyle w:val="Heading3"/>
        <w:rPr>
          <w:i/>
          <w:szCs w:val="24"/>
        </w:rPr>
      </w:pPr>
      <w:bookmarkStart w:id="33" w:name="_Toc364767783"/>
      <w:r w:rsidRPr="009B4BFF">
        <w:rPr>
          <w:i/>
          <w:szCs w:val="24"/>
        </w:rPr>
        <w:t xml:space="preserve">The Harm </w:t>
      </w:r>
      <w:r w:rsidR="00450D4E" w:rsidRPr="009B4BFF">
        <w:rPr>
          <w:i/>
          <w:szCs w:val="24"/>
        </w:rPr>
        <w:t xml:space="preserve">Ms. </w:t>
      </w:r>
      <w:r w:rsidR="00C623FC">
        <w:rPr>
          <w:i/>
          <w:szCs w:val="24"/>
        </w:rPr>
        <w:t>X</w:t>
      </w:r>
      <w:r w:rsidR="00106742" w:rsidRPr="009B4BFF">
        <w:rPr>
          <w:i/>
          <w:szCs w:val="24"/>
        </w:rPr>
        <w:t xml:space="preserve"> </w:t>
      </w:r>
      <w:r w:rsidRPr="009B4BFF">
        <w:rPr>
          <w:i/>
          <w:szCs w:val="24"/>
        </w:rPr>
        <w:t>Faces Rises to the Level of Persecution</w:t>
      </w:r>
      <w:bookmarkEnd w:id="33"/>
    </w:p>
    <w:p w14:paraId="521AFD75" w14:textId="77777777" w:rsidR="00E220A7" w:rsidRPr="009B4BFF" w:rsidRDefault="007910FC" w:rsidP="00E220A7">
      <w:pPr>
        <w:spacing w:after="240" w:line="480" w:lineRule="auto"/>
        <w:ind w:firstLine="720"/>
      </w:pPr>
      <w:r w:rsidRPr="009B4BFF">
        <w:t xml:space="preserve">As discussed </w:t>
      </w:r>
      <w:r w:rsidRPr="009B4BFF">
        <w:rPr>
          <w:i/>
        </w:rPr>
        <w:t>supra</w:t>
      </w:r>
      <w:r w:rsidR="00A06937" w:rsidRPr="009B4BFF">
        <w:t>,</w:t>
      </w:r>
      <w:r w:rsidR="00D451DB" w:rsidRPr="009B4BFF">
        <w:t xml:space="preserve"> persecution </w:t>
      </w:r>
      <w:r w:rsidRPr="009B4BFF">
        <w:t>has been defined as</w:t>
      </w:r>
      <w:r w:rsidR="00D451DB" w:rsidRPr="009B4BFF">
        <w:t xml:space="preserve"> “the infliction of suffering or harm upon those who differ (in race, religion or political opinion) in a way regarded as offensive.” </w:t>
      </w:r>
      <w:r w:rsidR="00D451DB" w:rsidRPr="009B4BFF">
        <w:rPr>
          <w:i/>
        </w:rPr>
        <w:t>Li</w:t>
      </w:r>
      <w:r w:rsidR="00D451DB" w:rsidRPr="009B4BFF">
        <w:t xml:space="preserve">, 559 F.3d </w:t>
      </w:r>
      <w:r w:rsidRPr="009B4BFF">
        <w:t>at</w:t>
      </w:r>
      <w:r w:rsidR="00D451DB" w:rsidRPr="009B4BFF">
        <w:t xml:space="preserve"> 1107. </w:t>
      </w:r>
      <w:r w:rsidR="00E61C86" w:rsidRPr="009B4BFF">
        <w:t xml:space="preserve"> </w:t>
      </w:r>
      <w:r w:rsidR="00D451DB" w:rsidRPr="009B4BFF">
        <w:t>It is well established that physical violence is persecution under 8 U.S.C. § 1101(a)(42)(A).</w:t>
      </w:r>
      <w:r w:rsidR="001153B1" w:rsidRPr="009B4BFF">
        <w:t xml:space="preserve">  </w:t>
      </w:r>
      <w:r w:rsidR="00321FF5" w:rsidRPr="009B4BFF">
        <w:rPr>
          <w:i/>
        </w:rPr>
        <w:t xml:space="preserve">See </w:t>
      </w:r>
      <w:r w:rsidR="001153B1" w:rsidRPr="009B4BFF">
        <w:rPr>
          <w:i/>
        </w:rPr>
        <w:t>Li</w:t>
      </w:r>
      <w:r w:rsidR="00321FF5" w:rsidRPr="009B4BFF">
        <w:t xml:space="preserve">, 559 F.3d at 1107; </w:t>
      </w:r>
      <w:proofErr w:type="spellStart"/>
      <w:r w:rsidR="00D451DB" w:rsidRPr="009B4BFF">
        <w:rPr>
          <w:i/>
          <w:iCs/>
        </w:rPr>
        <w:t>Guo</w:t>
      </w:r>
      <w:proofErr w:type="spellEnd"/>
      <w:r w:rsidR="00D451DB" w:rsidRPr="009B4BFF">
        <w:rPr>
          <w:i/>
          <w:iCs/>
        </w:rPr>
        <w:t xml:space="preserve"> v,</w:t>
      </w:r>
      <w:r w:rsidR="00D451DB" w:rsidRPr="009B4BFF">
        <w:t xml:space="preserve"> 361 F.3d </w:t>
      </w:r>
      <w:r w:rsidRPr="009B4BFF">
        <w:t>at 1197-98</w:t>
      </w:r>
      <w:r w:rsidR="00D451DB" w:rsidRPr="009B4BFF">
        <w:t xml:space="preserve">; </w:t>
      </w:r>
      <w:r w:rsidR="00D451DB" w:rsidRPr="009B4BFF">
        <w:rPr>
          <w:i/>
          <w:iCs/>
        </w:rPr>
        <w:t>Chand,</w:t>
      </w:r>
      <w:r w:rsidR="00D451DB" w:rsidRPr="009B4BFF">
        <w:t xml:space="preserve"> 222 F</w:t>
      </w:r>
      <w:r w:rsidR="00B42F37" w:rsidRPr="009B4BFF">
        <w:t xml:space="preserve">.3d </w:t>
      </w:r>
      <w:r w:rsidRPr="009B4BFF">
        <w:t>at 1073</w:t>
      </w:r>
      <w:r w:rsidR="00F03991" w:rsidRPr="009B4BFF">
        <w:t xml:space="preserve">; </w:t>
      </w:r>
      <w:proofErr w:type="spellStart"/>
      <w:r w:rsidR="00F03991" w:rsidRPr="009B4BFF">
        <w:rPr>
          <w:i/>
        </w:rPr>
        <w:t>Smolniakova</w:t>
      </w:r>
      <w:proofErr w:type="spellEnd"/>
      <w:r w:rsidR="00E72E68" w:rsidRPr="009B4BFF">
        <w:t xml:space="preserve">, 422 F.3d </w:t>
      </w:r>
      <w:r w:rsidR="00484DA0" w:rsidRPr="009B4BFF">
        <w:t>at</w:t>
      </w:r>
      <w:r w:rsidR="00F03991" w:rsidRPr="009B4BFF">
        <w:t xml:space="preserve"> 1048-49; </w:t>
      </w:r>
      <w:r w:rsidR="00F03991" w:rsidRPr="009B4BFF">
        <w:rPr>
          <w:i/>
        </w:rPr>
        <w:t>Matter of O-Z- &amp; I-Z</w:t>
      </w:r>
      <w:r w:rsidR="00F03991" w:rsidRPr="009B4BFF">
        <w:t xml:space="preserve">, 22 I. &amp; N. Dec. </w:t>
      </w:r>
      <w:r w:rsidR="00484DA0" w:rsidRPr="009B4BFF">
        <w:t>at</w:t>
      </w:r>
      <w:r w:rsidR="00F03991" w:rsidRPr="009B4BFF">
        <w:t xml:space="preserve"> 25</w:t>
      </w:r>
      <w:r w:rsidR="00D451DB" w:rsidRPr="009B4BFF">
        <w:t>.</w:t>
      </w:r>
      <w:r w:rsidR="00B868A1" w:rsidRPr="009B4BFF">
        <w:t xml:space="preserve"> </w:t>
      </w:r>
      <w:r w:rsidR="00E72E68" w:rsidRPr="009B4BFF">
        <w:t xml:space="preserve"> </w:t>
      </w:r>
    </w:p>
    <w:p w14:paraId="707A413A" w14:textId="02FA16A2" w:rsidR="00B50F65" w:rsidRPr="009B4BFF" w:rsidRDefault="00B868A1" w:rsidP="00B868A1">
      <w:pPr>
        <w:spacing w:after="240" w:line="480" w:lineRule="auto"/>
        <w:ind w:firstLine="720"/>
      </w:pPr>
      <w:r w:rsidRPr="009B4BFF">
        <w:t xml:space="preserve">The evidence in </w:t>
      </w:r>
      <w:r w:rsidR="005D26FD">
        <w:t xml:space="preserve">Ms. </w:t>
      </w:r>
      <w:r w:rsidR="00C623FC">
        <w:t>X</w:t>
      </w:r>
      <w:r w:rsidR="005D26FD">
        <w:t>’s</w:t>
      </w:r>
      <w:r w:rsidRPr="009B4BFF">
        <w:t xml:space="preserve"> case clearly demonstrates that </w:t>
      </w:r>
      <w:r w:rsidR="00666C21" w:rsidRPr="009B4BFF">
        <w:t>Guatemalan</w:t>
      </w:r>
      <w:r w:rsidR="00484DA0" w:rsidRPr="009B4BFF">
        <w:t xml:space="preserve"> women </w:t>
      </w:r>
      <w:r w:rsidRPr="009B4BFF">
        <w:t xml:space="preserve">suffer </w:t>
      </w:r>
      <w:r w:rsidR="00484DA0" w:rsidRPr="009B4BFF">
        <w:t xml:space="preserve">rampant physical </w:t>
      </w:r>
      <w:r w:rsidR="00106742" w:rsidRPr="009B4BFF">
        <w:t>abuse</w:t>
      </w:r>
      <w:r w:rsidR="006B32B5" w:rsidRPr="009B4BFF">
        <w:t xml:space="preserve">. </w:t>
      </w:r>
      <w:r w:rsidR="00922E90" w:rsidRPr="009B4BFF">
        <w:t xml:space="preserve"> </w:t>
      </w:r>
      <w:r w:rsidR="00922E90" w:rsidRPr="009B4BFF">
        <w:rPr>
          <w:i/>
        </w:rPr>
        <w:t>See</w:t>
      </w:r>
      <w:r w:rsidR="00762CEE" w:rsidRPr="009B4BFF">
        <w:t xml:space="preserve"> </w:t>
      </w:r>
      <w:proofErr w:type="spellStart"/>
      <w:r w:rsidR="00762CEE" w:rsidRPr="009B4BFF">
        <w:t>Exhs</w:t>
      </w:r>
      <w:proofErr w:type="spellEnd"/>
      <w:r w:rsidR="00762CEE" w:rsidRPr="009B4BFF">
        <w:t xml:space="preserve">. </w:t>
      </w:r>
      <w:r w:rsidR="009179BB">
        <w:t>F-</w:t>
      </w:r>
      <w:r w:rsidR="007A7D24">
        <w:t>Y</w:t>
      </w:r>
      <w:r w:rsidR="00484DA0" w:rsidRPr="009B4BFF">
        <w:t>.</w:t>
      </w:r>
      <w:r w:rsidR="00E220A7" w:rsidRPr="009B4BFF">
        <w:t xml:space="preserve">  Therefore, the harm </w:t>
      </w:r>
      <w:r w:rsidR="00484DA0" w:rsidRPr="009B4BFF">
        <w:t xml:space="preserve">Ms. </w:t>
      </w:r>
      <w:r w:rsidR="00C623FC">
        <w:t>X</w:t>
      </w:r>
      <w:r w:rsidR="00E220A7" w:rsidRPr="009B4BFF">
        <w:t xml:space="preserve"> </w:t>
      </w:r>
      <w:r w:rsidR="00050B4C" w:rsidRPr="009B4BFF">
        <w:t xml:space="preserve">fears </w:t>
      </w:r>
      <w:r w:rsidR="00E220A7" w:rsidRPr="009B4BFF">
        <w:t>rises to the level of persecution.</w:t>
      </w:r>
      <w:r w:rsidR="00807B12" w:rsidRPr="009B4BFF">
        <w:t xml:space="preserve">  </w:t>
      </w:r>
    </w:p>
    <w:p w14:paraId="1D25321A" w14:textId="57D01998" w:rsidR="00763894" w:rsidRPr="009B4BFF" w:rsidRDefault="00450D4E" w:rsidP="0099757B">
      <w:pPr>
        <w:pStyle w:val="Heading3"/>
        <w:rPr>
          <w:szCs w:val="24"/>
        </w:rPr>
      </w:pPr>
      <w:bookmarkStart w:id="34" w:name="_Toc364767784"/>
      <w:r w:rsidRPr="009B4BFF">
        <w:rPr>
          <w:i/>
          <w:szCs w:val="24"/>
        </w:rPr>
        <w:t xml:space="preserve">Ms. </w:t>
      </w:r>
      <w:r w:rsidR="00C623FC">
        <w:rPr>
          <w:i/>
          <w:szCs w:val="24"/>
        </w:rPr>
        <w:t>X</w:t>
      </w:r>
      <w:r w:rsidR="00A46CAF" w:rsidRPr="009B4BFF">
        <w:rPr>
          <w:i/>
          <w:szCs w:val="24"/>
        </w:rPr>
        <w:t xml:space="preserve"> Has a Well-Founded Fear of Future Persecution On Account</w:t>
      </w:r>
      <w:r w:rsidRPr="009B4BFF">
        <w:rPr>
          <w:i/>
          <w:szCs w:val="24"/>
        </w:rPr>
        <w:t xml:space="preserve"> of Her</w:t>
      </w:r>
      <w:r w:rsidR="00A46CAF" w:rsidRPr="009B4BFF">
        <w:rPr>
          <w:i/>
          <w:szCs w:val="24"/>
        </w:rPr>
        <w:t xml:space="preserve"> M</w:t>
      </w:r>
      <w:r w:rsidR="00AA667B" w:rsidRPr="009B4BFF">
        <w:rPr>
          <w:i/>
          <w:szCs w:val="24"/>
        </w:rPr>
        <w:t>embershi</w:t>
      </w:r>
      <w:r w:rsidR="00106742" w:rsidRPr="009B4BFF">
        <w:rPr>
          <w:i/>
          <w:szCs w:val="24"/>
        </w:rPr>
        <w:t>p in</w:t>
      </w:r>
      <w:r w:rsidR="00A46CAF" w:rsidRPr="009B4BFF">
        <w:rPr>
          <w:i/>
          <w:szCs w:val="24"/>
        </w:rPr>
        <w:t xml:space="preserve"> Particular Social Group</w:t>
      </w:r>
      <w:r w:rsidR="00106742" w:rsidRPr="009B4BFF">
        <w:rPr>
          <w:i/>
          <w:szCs w:val="24"/>
        </w:rPr>
        <w:t>s</w:t>
      </w:r>
      <w:r w:rsidR="00A46CAF" w:rsidRPr="009B4BFF">
        <w:rPr>
          <w:i/>
          <w:szCs w:val="24"/>
        </w:rPr>
        <w:t xml:space="preserve"> </w:t>
      </w:r>
      <w:r w:rsidR="00106742" w:rsidRPr="009B4BFF">
        <w:rPr>
          <w:i/>
          <w:szCs w:val="24"/>
        </w:rPr>
        <w:t xml:space="preserve">Defined By </w:t>
      </w:r>
      <w:r w:rsidR="00074AF1">
        <w:rPr>
          <w:i/>
          <w:szCs w:val="24"/>
        </w:rPr>
        <w:t xml:space="preserve">Marital Status, </w:t>
      </w:r>
      <w:r w:rsidR="00106742" w:rsidRPr="009B4BFF">
        <w:rPr>
          <w:i/>
          <w:szCs w:val="24"/>
        </w:rPr>
        <w:t>Gender and Her Defiance of Traditional Gender Roles</w:t>
      </w:r>
      <w:bookmarkEnd w:id="20"/>
      <w:bookmarkEnd w:id="34"/>
    </w:p>
    <w:p w14:paraId="36FFD5CE" w14:textId="77777777" w:rsidR="00B50F65" w:rsidRPr="009B4BFF" w:rsidRDefault="00B50F65" w:rsidP="00B50F65"/>
    <w:p w14:paraId="0FBA08D2" w14:textId="7D6027E0" w:rsidR="00F03991" w:rsidRPr="009B4BFF" w:rsidRDefault="00F47497" w:rsidP="00AF23C4">
      <w:pPr>
        <w:pStyle w:val="Heading4"/>
        <w:rPr>
          <w:b/>
          <w:szCs w:val="24"/>
        </w:rPr>
      </w:pPr>
      <w:bookmarkStart w:id="35" w:name="_Toc364767785"/>
      <w:r w:rsidRPr="009B4BFF">
        <w:rPr>
          <w:b/>
          <w:szCs w:val="24"/>
        </w:rPr>
        <w:t xml:space="preserve">Ms. </w:t>
      </w:r>
      <w:r w:rsidR="00C623FC">
        <w:rPr>
          <w:b/>
          <w:szCs w:val="24"/>
        </w:rPr>
        <w:t>X</w:t>
      </w:r>
      <w:r w:rsidR="00106742" w:rsidRPr="009B4BFF">
        <w:rPr>
          <w:b/>
          <w:szCs w:val="24"/>
        </w:rPr>
        <w:t xml:space="preserve"> </w:t>
      </w:r>
      <w:r w:rsidR="001A5C52" w:rsidRPr="009B4BFF">
        <w:rPr>
          <w:b/>
          <w:szCs w:val="24"/>
        </w:rPr>
        <w:t>Fac</w:t>
      </w:r>
      <w:r w:rsidR="006E0C47" w:rsidRPr="009B4BFF">
        <w:rPr>
          <w:b/>
          <w:szCs w:val="24"/>
        </w:rPr>
        <w:t>es Persecution On Account Of Her</w:t>
      </w:r>
      <w:r w:rsidR="001A5C52" w:rsidRPr="009B4BFF">
        <w:rPr>
          <w:b/>
          <w:szCs w:val="24"/>
        </w:rPr>
        <w:t xml:space="preserve"> Membership in a Particular Social Group </w:t>
      </w:r>
      <w:r w:rsidR="00106742" w:rsidRPr="009B4BFF">
        <w:rPr>
          <w:b/>
          <w:szCs w:val="24"/>
        </w:rPr>
        <w:t xml:space="preserve">of </w:t>
      </w:r>
      <w:r w:rsidR="00074AF1">
        <w:rPr>
          <w:b/>
          <w:szCs w:val="24"/>
        </w:rPr>
        <w:t xml:space="preserve">Married Guatemalan Women Who Are Unable to Leave the Marital Relationship or </w:t>
      </w:r>
      <w:r w:rsidR="00106742" w:rsidRPr="009B4BFF">
        <w:rPr>
          <w:b/>
          <w:szCs w:val="24"/>
        </w:rPr>
        <w:t xml:space="preserve">Women Who are Viewed as Property in </w:t>
      </w:r>
      <w:bookmarkEnd w:id="35"/>
      <w:r w:rsidR="00217FE3" w:rsidRPr="009B4BFF">
        <w:rPr>
          <w:b/>
          <w:szCs w:val="24"/>
        </w:rPr>
        <w:t>Guatemala</w:t>
      </w:r>
      <w:r w:rsidR="00FA3D7B" w:rsidRPr="009B4BFF">
        <w:rPr>
          <w:b/>
          <w:szCs w:val="24"/>
        </w:rPr>
        <w:t xml:space="preserve"> </w:t>
      </w:r>
    </w:p>
    <w:p w14:paraId="6EF1109E" w14:textId="77777777" w:rsidR="00AE03D8" w:rsidRPr="009B4BFF" w:rsidRDefault="00CD484B" w:rsidP="00F03991">
      <w:pPr>
        <w:spacing w:line="480" w:lineRule="auto"/>
        <w:ind w:firstLine="720"/>
      </w:pPr>
      <w:r w:rsidRPr="009B4BFF">
        <w:rPr>
          <w:lang w:eastAsia="ja-JP"/>
        </w:rPr>
        <w:t>As discussed</w:t>
      </w:r>
      <w:r w:rsidRPr="009B4BFF">
        <w:rPr>
          <w:i/>
          <w:lang w:eastAsia="ja-JP"/>
        </w:rPr>
        <w:t xml:space="preserve"> supra</w:t>
      </w:r>
      <w:r w:rsidRPr="009B4BFF">
        <w:rPr>
          <w:lang w:eastAsia="ja-JP"/>
        </w:rPr>
        <w:t>, t</w:t>
      </w:r>
      <w:r w:rsidR="00AE03D8" w:rsidRPr="009B4BFF">
        <w:rPr>
          <w:lang w:eastAsia="ja-JP"/>
        </w:rPr>
        <w:t>o qualify for asylum, the applicant must establish the protected ground “</w:t>
      </w:r>
      <w:r w:rsidR="00AE03D8" w:rsidRPr="009B4BFF">
        <w:t xml:space="preserve">was or will be </w:t>
      </w:r>
      <w:r w:rsidR="00AE03D8" w:rsidRPr="009B4BFF">
        <w:rPr>
          <w:iCs/>
          <w:u w:val="single"/>
        </w:rPr>
        <w:t>at least one central reason</w:t>
      </w:r>
      <w:r w:rsidR="00AE03D8" w:rsidRPr="009B4BFF">
        <w:t xml:space="preserve"> for persecuting the applicant.”  8 U.S.C. § 1158(b</w:t>
      </w:r>
      <w:proofErr w:type="gramStart"/>
      <w:r w:rsidR="00AE03D8" w:rsidRPr="009B4BFF">
        <w:t>)(</w:t>
      </w:r>
      <w:proofErr w:type="gramEnd"/>
      <w:r w:rsidR="00AE03D8" w:rsidRPr="009B4BFF">
        <w:t>1)(B)(</w:t>
      </w:r>
      <w:proofErr w:type="spellStart"/>
      <w:r w:rsidR="00AE03D8" w:rsidRPr="009B4BFF">
        <w:t>i</w:t>
      </w:r>
      <w:proofErr w:type="spellEnd"/>
      <w:r w:rsidR="00AE03D8" w:rsidRPr="009B4BFF">
        <w:t xml:space="preserve">) (emphasis added).  However, the applicant need not demonstrate that the protected ground will be the dominant central reason.  </w:t>
      </w:r>
      <w:proofErr w:type="spellStart"/>
      <w:r w:rsidR="00AE03D8" w:rsidRPr="009B4BFF">
        <w:rPr>
          <w:rFonts w:eastAsia="Calibri"/>
          <w:i/>
          <w:iCs/>
        </w:rPr>
        <w:t>Parussimova</w:t>
      </w:r>
      <w:proofErr w:type="spellEnd"/>
      <w:r w:rsidR="00AE03D8" w:rsidRPr="009B4BFF">
        <w:rPr>
          <w:rFonts w:eastAsia="Calibri"/>
        </w:rPr>
        <w:t xml:space="preserve">, 555 F.3d </w:t>
      </w:r>
      <w:r w:rsidR="0080674F" w:rsidRPr="009B4BFF">
        <w:rPr>
          <w:rFonts w:eastAsia="Calibri"/>
        </w:rPr>
        <w:t>at</w:t>
      </w:r>
      <w:r w:rsidR="00AE03D8" w:rsidRPr="009B4BFF">
        <w:rPr>
          <w:rFonts w:eastAsia="Calibri"/>
        </w:rPr>
        <w:t xml:space="preserve"> 741.  </w:t>
      </w:r>
      <w:r w:rsidR="00AE03D8" w:rsidRPr="009B4BFF">
        <w:rPr>
          <w:lang w:eastAsia="ja-JP"/>
        </w:rPr>
        <w:t xml:space="preserve">To demonstrate a nexus between persecution and a statutorily protected ground, the applicant must provide “direct or circumstantial evidence.” </w:t>
      </w:r>
      <w:r w:rsidR="00AE03D8" w:rsidRPr="009B4BFF">
        <w:rPr>
          <w:i/>
          <w:lang w:eastAsia="ja-JP"/>
        </w:rPr>
        <w:t>See Sangha</w:t>
      </w:r>
      <w:r w:rsidR="00AE03D8" w:rsidRPr="009B4BFF">
        <w:rPr>
          <w:lang w:eastAsia="ja-JP"/>
        </w:rPr>
        <w:t xml:space="preserve">, 103 F.3d </w:t>
      </w:r>
      <w:r w:rsidR="0080674F" w:rsidRPr="009B4BFF">
        <w:rPr>
          <w:lang w:eastAsia="ja-JP"/>
        </w:rPr>
        <w:t>at</w:t>
      </w:r>
      <w:r w:rsidR="00AE03D8" w:rsidRPr="009B4BFF">
        <w:rPr>
          <w:lang w:eastAsia="ja-JP"/>
        </w:rPr>
        <w:t xml:space="preserve"> 1486-87.  </w:t>
      </w:r>
      <w:r w:rsidR="00B5220E" w:rsidRPr="009B4BFF">
        <w:t xml:space="preserve">  </w:t>
      </w:r>
    </w:p>
    <w:p w14:paraId="31175D4F" w14:textId="33CA16E6" w:rsidR="00B31EC7" w:rsidRPr="009B4BFF" w:rsidRDefault="00055DCC" w:rsidP="009179BB">
      <w:pPr>
        <w:spacing w:line="480" w:lineRule="auto"/>
        <w:ind w:firstLine="720"/>
        <w:rPr>
          <w:lang w:eastAsia="ja-JP"/>
        </w:rPr>
      </w:pPr>
      <w:r w:rsidRPr="009B4BFF">
        <w:rPr>
          <w:lang w:eastAsia="ja-JP"/>
        </w:rPr>
        <w:t xml:space="preserve">Country condition evidence </w:t>
      </w:r>
      <w:r w:rsidR="007B4934" w:rsidRPr="009B4BFF">
        <w:rPr>
          <w:lang w:eastAsia="ja-JP"/>
        </w:rPr>
        <w:t xml:space="preserve">demonstrates </w:t>
      </w:r>
      <w:r w:rsidRPr="009B4BFF">
        <w:rPr>
          <w:lang w:eastAsia="ja-JP"/>
        </w:rPr>
        <w:t xml:space="preserve">that </w:t>
      </w:r>
      <w:r w:rsidR="006F4406" w:rsidRPr="009B4BFF">
        <w:rPr>
          <w:lang w:eastAsia="ja-JP"/>
        </w:rPr>
        <w:t>Guatemalan</w:t>
      </w:r>
      <w:r w:rsidR="00A06937" w:rsidRPr="009B4BFF">
        <w:rPr>
          <w:lang w:eastAsia="ja-JP"/>
        </w:rPr>
        <w:t xml:space="preserve"> wome</w:t>
      </w:r>
      <w:r w:rsidRPr="009B4BFF">
        <w:rPr>
          <w:lang w:eastAsia="ja-JP"/>
        </w:rPr>
        <w:t xml:space="preserve">n </w:t>
      </w:r>
      <w:r w:rsidR="000E6E20" w:rsidRPr="009B4BFF">
        <w:rPr>
          <w:lang w:eastAsia="ja-JP"/>
        </w:rPr>
        <w:t>are viewed as property, and as a result, they are often victims of</w:t>
      </w:r>
      <w:r w:rsidR="00762CEE" w:rsidRPr="009B4BFF">
        <w:rPr>
          <w:lang w:eastAsia="ja-JP"/>
        </w:rPr>
        <w:t xml:space="preserve"> domestic violence.  </w:t>
      </w:r>
      <w:r w:rsidR="000E65C1">
        <w:rPr>
          <w:i/>
        </w:rPr>
        <w:t xml:space="preserve">See </w:t>
      </w:r>
      <w:proofErr w:type="spellStart"/>
      <w:r w:rsidR="00762CEE" w:rsidRPr="009B4BFF">
        <w:rPr>
          <w:lang w:eastAsia="ja-JP"/>
        </w:rPr>
        <w:t>Exhs</w:t>
      </w:r>
      <w:proofErr w:type="spellEnd"/>
      <w:r w:rsidR="00762CEE" w:rsidRPr="009B4BFF">
        <w:rPr>
          <w:lang w:eastAsia="ja-JP"/>
        </w:rPr>
        <w:t xml:space="preserve">. </w:t>
      </w:r>
      <w:r w:rsidR="009179BB">
        <w:t>G-J</w:t>
      </w:r>
      <w:r w:rsidR="009179BB" w:rsidRPr="009B4BFF">
        <w:t>,</w:t>
      </w:r>
      <w:r w:rsidR="009179BB">
        <w:t xml:space="preserve"> L, Q-W.</w:t>
      </w:r>
      <w:r w:rsidR="009179BB">
        <w:rPr>
          <w:lang w:eastAsia="ja-JP"/>
        </w:rPr>
        <w:t xml:space="preserve">  </w:t>
      </w:r>
      <w:r w:rsidR="00762CEE" w:rsidRPr="009B4BFF">
        <w:rPr>
          <w:lang w:eastAsia="ja-JP"/>
        </w:rPr>
        <w:t xml:space="preserve">Moreover, as Ms. </w:t>
      </w:r>
      <w:r w:rsidR="00C623FC">
        <w:rPr>
          <w:lang w:eastAsia="ja-JP"/>
        </w:rPr>
        <w:t>X</w:t>
      </w:r>
      <w:r w:rsidR="00762CEE" w:rsidRPr="009B4BFF">
        <w:rPr>
          <w:lang w:eastAsia="ja-JP"/>
        </w:rPr>
        <w:t xml:space="preserve"> was persecuted for this reason in the past, she possesses a </w:t>
      </w:r>
      <w:r w:rsidR="00B81039" w:rsidRPr="009B4BFF">
        <w:rPr>
          <w:lang w:eastAsia="ja-JP"/>
        </w:rPr>
        <w:t>well-founded</w:t>
      </w:r>
      <w:r w:rsidR="00762CEE" w:rsidRPr="009B4BFF">
        <w:rPr>
          <w:lang w:eastAsia="ja-JP"/>
        </w:rPr>
        <w:t xml:space="preserve"> fear that such persecution would continue if she were returned to </w:t>
      </w:r>
      <w:r w:rsidR="006E20E5" w:rsidRPr="009B4BFF">
        <w:rPr>
          <w:lang w:eastAsia="ja-JP"/>
        </w:rPr>
        <w:t>Guatemala</w:t>
      </w:r>
      <w:r w:rsidR="00762CEE" w:rsidRPr="009B4BFF">
        <w:rPr>
          <w:lang w:eastAsia="ja-JP"/>
        </w:rPr>
        <w:t xml:space="preserve">.  </w:t>
      </w:r>
      <w:r w:rsidR="00B81039" w:rsidRPr="009B4BFF">
        <w:rPr>
          <w:lang w:eastAsia="ja-JP"/>
        </w:rPr>
        <w:t xml:space="preserve">After Ms. </w:t>
      </w:r>
      <w:r w:rsidR="00C623FC">
        <w:rPr>
          <w:lang w:eastAsia="ja-JP"/>
        </w:rPr>
        <w:t>X</w:t>
      </w:r>
      <w:r w:rsidR="00B81039" w:rsidRPr="009B4BFF">
        <w:rPr>
          <w:lang w:eastAsia="ja-JP"/>
        </w:rPr>
        <w:t xml:space="preserve"> fled to the United States, </w:t>
      </w:r>
      <w:r w:rsidR="00815D09">
        <w:rPr>
          <w:lang w:eastAsia="ja-JP"/>
        </w:rPr>
        <w:t>her husband has</w:t>
      </w:r>
      <w:r w:rsidR="00B81039" w:rsidRPr="009B4BFF">
        <w:rPr>
          <w:lang w:eastAsia="ja-JP"/>
        </w:rPr>
        <w:t xml:space="preserve"> threatened to harm her if she ever returned to Guatemala.  Ms. </w:t>
      </w:r>
      <w:r w:rsidR="00C623FC">
        <w:rPr>
          <w:lang w:eastAsia="ja-JP"/>
        </w:rPr>
        <w:t>X</w:t>
      </w:r>
      <w:r w:rsidR="00852224">
        <w:rPr>
          <w:lang w:eastAsia="ja-JP"/>
        </w:rPr>
        <w:t xml:space="preserve"> Declaration</w:t>
      </w:r>
      <w:r w:rsidR="00B81039" w:rsidRPr="009B4BFF">
        <w:rPr>
          <w:lang w:eastAsia="ja-JP"/>
        </w:rPr>
        <w:t xml:space="preserve">.  </w:t>
      </w:r>
      <w:r w:rsidR="00852224">
        <w:rPr>
          <w:lang w:eastAsia="ja-JP"/>
        </w:rPr>
        <w:t xml:space="preserve"> Her husband has already been deported once and </w:t>
      </w:r>
      <w:r w:rsidR="006942A7">
        <w:rPr>
          <w:lang w:eastAsia="ja-JP"/>
        </w:rPr>
        <w:t>given</w:t>
      </w:r>
      <w:r w:rsidR="00852224">
        <w:rPr>
          <w:lang w:eastAsia="ja-JP"/>
        </w:rPr>
        <w:t xml:space="preserve"> his violent behavior is likely to </w:t>
      </w:r>
      <w:r w:rsidR="006942A7">
        <w:rPr>
          <w:lang w:eastAsia="ja-JP"/>
        </w:rPr>
        <w:t>deported</w:t>
      </w:r>
      <w:r w:rsidR="00852224">
        <w:rPr>
          <w:lang w:eastAsia="ja-JP"/>
        </w:rPr>
        <w:t xml:space="preserve"> again.  </w:t>
      </w:r>
      <w:r w:rsidR="006942A7">
        <w:rPr>
          <w:lang w:eastAsia="ja-JP"/>
        </w:rPr>
        <w:t>Moreover</w:t>
      </w:r>
      <w:r w:rsidR="00852224">
        <w:rPr>
          <w:lang w:eastAsia="ja-JP"/>
        </w:rPr>
        <w:t xml:space="preserve">, he has repeatedly told Ms. </w:t>
      </w:r>
      <w:r w:rsidR="00C623FC">
        <w:rPr>
          <w:lang w:eastAsia="ja-JP"/>
        </w:rPr>
        <w:t>X</w:t>
      </w:r>
      <w:r w:rsidR="00852224">
        <w:rPr>
          <w:lang w:eastAsia="ja-JP"/>
        </w:rPr>
        <w:t xml:space="preserve"> that while he may not be able to get to her in the United States, he will harm her once she is back in </w:t>
      </w:r>
      <w:r w:rsidR="006942A7">
        <w:rPr>
          <w:lang w:eastAsia="ja-JP"/>
        </w:rPr>
        <w:t>Guatemala</w:t>
      </w:r>
      <w:r w:rsidR="00852224">
        <w:rPr>
          <w:lang w:eastAsia="ja-JP"/>
        </w:rPr>
        <w:t xml:space="preserve">.  His </w:t>
      </w:r>
      <w:r w:rsidR="006942A7">
        <w:rPr>
          <w:lang w:eastAsia="ja-JP"/>
        </w:rPr>
        <w:t>determination</w:t>
      </w:r>
      <w:r w:rsidR="00852224">
        <w:rPr>
          <w:lang w:eastAsia="ja-JP"/>
        </w:rPr>
        <w:t xml:space="preserve"> to punish Ms. </w:t>
      </w:r>
      <w:r w:rsidR="00C623FC">
        <w:rPr>
          <w:lang w:eastAsia="ja-JP"/>
        </w:rPr>
        <w:t>X</w:t>
      </w:r>
      <w:r w:rsidR="00852224">
        <w:rPr>
          <w:lang w:eastAsia="ja-JP"/>
        </w:rPr>
        <w:t xml:space="preserve"> for trying to escape him, puts her</w:t>
      </w:r>
      <w:r w:rsidR="00762CEE" w:rsidRPr="009B4BFF">
        <w:rPr>
          <w:lang w:eastAsia="ja-JP"/>
        </w:rPr>
        <w:t xml:space="preserve"> at even greater risk of persecution in the future.  </w:t>
      </w:r>
      <w:r w:rsidR="002069E4" w:rsidRPr="009B4BFF">
        <w:rPr>
          <w:i/>
          <w:lang w:eastAsia="ja-JP"/>
        </w:rPr>
        <w:t>Id.</w:t>
      </w:r>
    </w:p>
    <w:p w14:paraId="6863665B" w14:textId="4583DB26" w:rsidR="000E6E20" w:rsidRPr="009B4BFF" w:rsidRDefault="000E6E20" w:rsidP="000E6E20">
      <w:pPr>
        <w:pStyle w:val="Heading4"/>
        <w:rPr>
          <w:b/>
          <w:szCs w:val="24"/>
        </w:rPr>
      </w:pPr>
      <w:bookmarkStart w:id="36" w:name="_Toc364767786"/>
      <w:r w:rsidRPr="009B4BFF">
        <w:rPr>
          <w:b/>
          <w:szCs w:val="24"/>
        </w:rPr>
        <w:t xml:space="preserve">Ms. </w:t>
      </w:r>
      <w:r w:rsidR="00C623FC">
        <w:rPr>
          <w:b/>
          <w:szCs w:val="24"/>
        </w:rPr>
        <w:t>X</w:t>
      </w:r>
      <w:r w:rsidRPr="009B4BFF">
        <w:rPr>
          <w:b/>
          <w:szCs w:val="24"/>
        </w:rPr>
        <w:t xml:space="preserve"> Faces Persecution On Account Of Her Membership in a Particular Social Group of Women Who Refuse to Conform to Traditional Gender Roles</w:t>
      </w:r>
      <w:bookmarkEnd w:id="36"/>
    </w:p>
    <w:p w14:paraId="24D9AFE7" w14:textId="2FDBF4B2" w:rsidR="00477620" w:rsidRPr="009B4BFF" w:rsidRDefault="00826826" w:rsidP="00852224">
      <w:pPr>
        <w:pStyle w:val="Body"/>
      </w:pPr>
      <w:r w:rsidRPr="009B4BFF">
        <w:t xml:space="preserve"> </w:t>
      </w:r>
      <w:r w:rsidR="002069E4" w:rsidRPr="009B4BFF">
        <w:t xml:space="preserve">When Ms. </w:t>
      </w:r>
      <w:r w:rsidR="00C623FC">
        <w:t>X</w:t>
      </w:r>
      <w:r w:rsidR="007E2C31" w:rsidRPr="009B4BFF">
        <w:t xml:space="preserve"> left her partner,</w:t>
      </w:r>
      <w:r w:rsidR="002069E4" w:rsidRPr="009B4BFF">
        <w:t xml:space="preserve"> she defied him.  </w:t>
      </w:r>
      <w:r w:rsidR="007E2C31" w:rsidRPr="009B4BFF">
        <w:t xml:space="preserve">Ms. </w:t>
      </w:r>
      <w:r w:rsidR="00C623FC">
        <w:t>X</w:t>
      </w:r>
      <w:r w:rsidR="002069E4" w:rsidRPr="009B4BFF">
        <w:t xml:space="preserve"> Declaration</w:t>
      </w:r>
      <w:r w:rsidR="002069E4" w:rsidRPr="009B4BFF">
        <w:rPr>
          <w:color w:val="000000"/>
        </w:rPr>
        <w:t xml:space="preserve">.  </w:t>
      </w:r>
      <w:r w:rsidR="00852224">
        <w:t>Her husband</w:t>
      </w:r>
      <w:r w:rsidR="000E6E20" w:rsidRPr="009B4BFF">
        <w:t xml:space="preserve"> became more enraged after she left h</w:t>
      </w:r>
      <w:r w:rsidR="00586A64" w:rsidRPr="009B4BFF">
        <w:t xml:space="preserve">im and the country.  </w:t>
      </w:r>
      <w:r w:rsidR="00CA40B2" w:rsidRPr="00CA40B2">
        <w:rPr>
          <w:i/>
        </w:rPr>
        <w:t>Id</w:t>
      </w:r>
      <w:r w:rsidR="000E6E20" w:rsidRPr="009B4BFF">
        <w:t xml:space="preserve">. </w:t>
      </w:r>
      <w:r w:rsidR="002069E4" w:rsidRPr="009B4BFF">
        <w:t xml:space="preserve">  </w:t>
      </w:r>
      <w:r w:rsidR="000E6E20" w:rsidRPr="009B4BFF">
        <w:t xml:space="preserve">Ms. </w:t>
      </w:r>
      <w:r w:rsidR="00C623FC">
        <w:t>X</w:t>
      </w:r>
      <w:r w:rsidR="007E2C31" w:rsidRPr="009B4BFF">
        <w:t xml:space="preserve">’s act of leaving him and the country </w:t>
      </w:r>
      <w:r w:rsidR="000E6E20" w:rsidRPr="009B4BFF">
        <w:t xml:space="preserve">puts her in even greater danger than she was in when she </w:t>
      </w:r>
      <w:r w:rsidR="007E2C31" w:rsidRPr="009B4BFF">
        <w:t>would leave to stay at her parents’ home</w:t>
      </w:r>
      <w:r w:rsidR="000E6E20" w:rsidRPr="009B4BFF">
        <w:t xml:space="preserve">, as the level of defiance is much greater.  </w:t>
      </w:r>
      <w:r w:rsidR="00852224">
        <w:t>Her husband</w:t>
      </w:r>
      <w:r w:rsidR="00DF5F0C" w:rsidRPr="009B4BFF">
        <w:t xml:space="preserve"> has taken her </w:t>
      </w:r>
      <w:r w:rsidR="00757B0B" w:rsidRPr="009B4BFF">
        <w:t>departure as serious</w:t>
      </w:r>
      <w:r w:rsidR="00DF5F0C" w:rsidRPr="009B4BFF">
        <w:t xml:space="preserve"> defiance as well and has made it clear to Ms. </w:t>
      </w:r>
      <w:r w:rsidR="00C623FC">
        <w:t>X</w:t>
      </w:r>
      <w:r w:rsidR="00DF5F0C" w:rsidRPr="009B4BFF">
        <w:t xml:space="preserve"> and </w:t>
      </w:r>
      <w:r w:rsidR="00757B0B" w:rsidRPr="009B4BFF">
        <w:t xml:space="preserve">her </w:t>
      </w:r>
      <w:r w:rsidR="00DF5F0C" w:rsidRPr="009B4BFF">
        <w:t>mother that he will</w:t>
      </w:r>
      <w:r w:rsidR="00955CF0" w:rsidRPr="009B4BFF">
        <w:t xml:space="preserve"> harm Ms. </w:t>
      </w:r>
      <w:r w:rsidR="00C623FC">
        <w:t>X</w:t>
      </w:r>
      <w:r w:rsidR="00955CF0" w:rsidRPr="009B4BFF">
        <w:t xml:space="preserve"> </w:t>
      </w:r>
      <w:r w:rsidR="00DF5F0C" w:rsidRPr="009B4BFF">
        <w:t xml:space="preserve">if she ever returned to Guatemala.  </w:t>
      </w:r>
      <w:r w:rsidR="00CA40B2" w:rsidRPr="00CA40B2">
        <w:rPr>
          <w:i/>
        </w:rPr>
        <w:t>Id.</w:t>
      </w:r>
      <w:bookmarkStart w:id="37" w:name="_Toc364767787"/>
    </w:p>
    <w:p w14:paraId="4E3DE9CA" w14:textId="77777777" w:rsidR="00477620" w:rsidRPr="009B4BFF" w:rsidRDefault="00477620" w:rsidP="00477620"/>
    <w:p w14:paraId="383EBF0D" w14:textId="581CB535" w:rsidR="00CA23B8" w:rsidRPr="009B4BFF" w:rsidRDefault="00CA23B8" w:rsidP="00B31EC7">
      <w:pPr>
        <w:pStyle w:val="Heading3"/>
        <w:rPr>
          <w:i/>
          <w:szCs w:val="24"/>
        </w:rPr>
      </w:pPr>
      <w:r w:rsidRPr="009B4BFF">
        <w:rPr>
          <w:i/>
          <w:szCs w:val="24"/>
        </w:rPr>
        <w:t xml:space="preserve">The </w:t>
      </w:r>
      <w:r w:rsidR="00611D4C" w:rsidRPr="009B4BFF">
        <w:rPr>
          <w:i/>
          <w:szCs w:val="24"/>
        </w:rPr>
        <w:t>Guatemalan</w:t>
      </w:r>
      <w:r w:rsidR="000E6E20" w:rsidRPr="009B4BFF">
        <w:rPr>
          <w:i/>
          <w:szCs w:val="24"/>
        </w:rPr>
        <w:t xml:space="preserve"> </w:t>
      </w:r>
      <w:r w:rsidRPr="009B4BFF">
        <w:rPr>
          <w:i/>
          <w:szCs w:val="24"/>
        </w:rPr>
        <w:t>Government is Una</w:t>
      </w:r>
      <w:r w:rsidR="000E6E20" w:rsidRPr="009B4BFF">
        <w:rPr>
          <w:i/>
          <w:szCs w:val="24"/>
        </w:rPr>
        <w:t xml:space="preserve">ble or Unwilling to Protect Ms. </w:t>
      </w:r>
      <w:r w:rsidR="00C623FC">
        <w:rPr>
          <w:i/>
          <w:szCs w:val="24"/>
        </w:rPr>
        <w:t>X</w:t>
      </w:r>
      <w:r w:rsidRPr="009B4BFF">
        <w:rPr>
          <w:i/>
          <w:szCs w:val="24"/>
        </w:rPr>
        <w:t xml:space="preserve"> From the Persecution She Faces in Guatemala</w:t>
      </w:r>
      <w:bookmarkEnd w:id="37"/>
    </w:p>
    <w:p w14:paraId="7B10B1D4" w14:textId="23FD6DAD" w:rsidR="00B66DE0" w:rsidRPr="009B4BFF" w:rsidRDefault="009D0D81" w:rsidP="007A7D24">
      <w:pPr>
        <w:spacing w:line="480" w:lineRule="auto"/>
        <w:ind w:firstLine="720"/>
      </w:pPr>
      <w:r w:rsidRPr="009B4BFF">
        <w:t xml:space="preserve">The evidence demonstrates that </w:t>
      </w:r>
      <w:r w:rsidR="00C430D2" w:rsidRPr="009B4BFF">
        <w:t>Guatemala’s</w:t>
      </w:r>
      <w:r w:rsidRPr="009B4BFF">
        <w:t xml:space="preserve"> laws and</w:t>
      </w:r>
      <w:r w:rsidR="000E6E20" w:rsidRPr="009B4BFF">
        <w:t xml:space="preserve"> even more so, the lack of implementation of the laws,</w:t>
      </w:r>
      <w:r w:rsidRPr="009B4BFF">
        <w:t xml:space="preserve"> effectively deprive </w:t>
      </w:r>
      <w:r w:rsidR="000B0135" w:rsidRPr="009B4BFF">
        <w:t>women</w:t>
      </w:r>
      <w:r w:rsidRPr="009B4BFF">
        <w:t xml:space="preserve"> such as Ms. </w:t>
      </w:r>
      <w:r w:rsidR="00C623FC">
        <w:t>X</w:t>
      </w:r>
      <w:r w:rsidR="00C430D2" w:rsidRPr="009B4BFF">
        <w:t xml:space="preserve"> </w:t>
      </w:r>
      <w:r w:rsidRPr="009B4BFF">
        <w:t>of any meaningful governmental protection</w:t>
      </w:r>
      <w:r w:rsidR="006A77F2" w:rsidRPr="009B4BFF">
        <w:t xml:space="preserve"> in </w:t>
      </w:r>
      <w:r w:rsidR="00390EA1" w:rsidRPr="009B4BFF">
        <w:t>Guatemala</w:t>
      </w:r>
      <w:r w:rsidRPr="009B4BFF">
        <w:t>.</w:t>
      </w:r>
      <w:r w:rsidR="008A28DF" w:rsidRPr="009B4BFF">
        <w:t xml:space="preserve">  </w:t>
      </w:r>
      <w:r w:rsidR="00390EA1" w:rsidRPr="009B4BFF">
        <w:t xml:space="preserve">Ms. </w:t>
      </w:r>
      <w:r w:rsidR="00C623FC">
        <w:t>X</w:t>
      </w:r>
      <w:r w:rsidR="002069E4" w:rsidRPr="009B4BFF">
        <w:t xml:space="preserve"> Declaration</w:t>
      </w:r>
      <w:r w:rsidR="00390EA1" w:rsidRPr="009B4BFF">
        <w:t xml:space="preserve">; </w:t>
      </w:r>
      <w:r w:rsidR="000E65C1">
        <w:rPr>
          <w:i/>
        </w:rPr>
        <w:t xml:space="preserve">See </w:t>
      </w:r>
      <w:proofErr w:type="spellStart"/>
      <w:r w:rsidR="002069E4" w:rsidRPr="009B4BFF">
        <w:t>Exhs</w:t>
      </w:r>
      <w:proofErr w:type="spellEnd"/>
      <w:r w:rsidR="002069E4" w:rsidRPr="009B4BFF">
        <w:t xml:space="preserve">. </w:t>
      </w:r>
      <w:r w:rsidR="009179BB">
        <w:t>F-</w:t>
      </w:r>
      <w:r w:rsidR="007A7D24">
        <w:t>Y</w:t>
      </w:r>
      <w:r w:rsidR="001A3E57" w:rsidRPr="009B4BFF">
        <w:t>.</w:t>
      </w:r>
    </w:p>
    <w:p w14:paraId="2087282D" w14:textId="65AD9048" w:rsidR="00417156" w:rsidRPr="009B4BFF" w:rsidRDefault="006E0C47" w:rsidP="00B31EC7">
      <w:pPr>
        <w:pStyle w:val="Heading3"/>
        <w:rPr>
          <w:i/>
          <w:szCs w:val="24"/>
        </w:rPr>
      </w:pPr>
      <w:bookmarkStart w:id="38" w:name="_Toc364767788"/>
      <w:r w:rsidRPr="009B4BFF">
        <w:rPr>
          <w:i/>
          <w:szCs w:val="24"/>
        </w:rPr>
        <w:t xml:space="preserve">Ms. </w:t>
      </w:r>
      <w:r w:rsidR="00C623FC">
        <w:rPr>
          <w:i/>
          <w:szCs w:val="24"/>
        </w:rPr>
        <w:t>X</w:t>
      </w:r>
      <w:r w:rsidR="00B31EC7" w:rsidRPr="009B4BFF">
        <w:rPr>
          <w:i/>
          <w:szCs w:val="24"/>
        </w:rPr>
        <w:t xml:space="preserve"> Cannot Avoid Persecution By Reasonable Internal Relocation</w:t>
      </w:r>
      <w:bookmarkEnd w:id="38"/>
    </w:p>
    <w:p w14:paraId="7C1CFAB8" w14:textId="77777777" w:rsidR="004C262D" w:rsidRPr="009B4BFF" w:rsidRDefault="00B31EC7" w:rsidP="004C262D">
      <w:pPr>
        <w:widowControl/>
        <w:spacing w:after="240" w:line="480" w:lineRule="auto"/>
        <w:ind w:firstLine="720"/>
      </w:pPr>
      <w:r w:rsidRPr="009B4BFF">
        <w:t xml:space="preserve">An asylum applicant </w:t>
      </w:r>
      <w:r w:rsidR="00C76F5D" w:rsidRPr="009B4BFF">
        <w:t>“</w:t>
      </w:r>
      <w:r w:rsidRPr="009B4BFF">
        <w:t>does not have a well-founded fear of persecution if the applicant could avoid persecution by relocating to another part of the applicant's country of nationality or, if stateless, another part of the applicant's country of last habitual residence, if under all the circumstances it would be reasonable to expect the applicant to do so.</w:t>
      </w:r>
      <w:r w:rsidR="00C76F5D" w:rsidRPr="009B4BFF">
        <w:t>”</w:t>
      </w:r>
      <w:r w:rsidRPr="009B4BFF">
        <w:t xml:space="preserve">  8 C.F.R. § 208.13(b</w:t>
      </w:r>
      <w:proofErr w:type="gramStart"/>
      <w:r w:rsidRPr="009B4BFF">
        <w:t>)(</w:t>
      </w:r>
      <w:proofErr w:type="gramEnd"/>
      <w:r w:rsidRPr="009B4BFF">
        <w:t xml:space="preserve">2)(ii).  In determining whether the possibility of internal relocation is reasonable, </w:t>
      </w:r>
      <w:r w:rsidR="00C76F5D" w:rsidRPr="009B4BFF">
        <w:t>“</w:t>
      </w:r>
      <w:r w:rsidRPr="009B4BFF">
        <w:t>adjudicators should consider, but are not limited to considering, whether the applicant would face other serious harm in the place of suggested relocation; any ongoing civil strife within the country; administrative, economic, or judicial infrastructure; geographical limitations; and social and cultural constraints, such as age, gender, health, and social and familial ties.</w:t>
      </w:r>
      <w:r w:rsidR="00C76F5D" w:rsidRPr="009B4BFF">
        <w:t>”</w:t>
      </w:r>
      <w:r w:rsidRPr="009B4BFF">
        <w:t xml:space="preserve">  8 C.F.R. § 208.13(b</w:t>
      </w:r>
      <w:proofErr w:type="gramStart"/>
      <w:r w:rsidRPr="009B4BFF">
        <w:t>)(</w:t>
      </w:r>
      <w:proofErr w:type="gramEnd"/>
      <w:r w:rsidRPr="009B4BFF">
        <w:t>3).</w:t>
      </w:r>
      <w:r w:rsidR="00C76F5D" w:rsidRPr="009B4BFF">
        <w:t xml:space="preserve">  The inquiry is an individualized consideration into the specific facts of the case.  </w:t>
      </w:r>
      <w:r w:rsidR="00C76F5D" w:rsidRPr="009B4BFF">
        <w:rPr>
          <w:i/>
        </w:rPr>
        <w:t>Id</w:t>
      </w:r>
      <w:r w:rsidR="00C76F5D" w:rsidRPr="009B4BFF">
        <w:t>.</w:t>
      </w:r>
    </w:p>
    <w:p w14:paraId="7ECB63C5" w14:textId="2FADC94D" w:rsidR="00190D83" w:rsidRPr="009B4BFF" w:rsidRDefault="00690A94" w:rsidP="009B4BFF">
      <w:pPr>
        <w:widowControl/>
        <w:spacing w:after="240" w:line="480" w:lineRule="auto"/>
        <w:ind w:firstLine="720"/>
      </w:pPr>
      <w:r w:rsidRPr="009B4BFF">
        <w:t>It is not reasonable to expect</w:t>
      </w:r>
      <w:r w:rsidR="002069E4" w:rsidRPr="009B4BFF">
        <w:t xml:space="preserve"> female victims of domestic violence to be safe from their abusers within </w:t>
      </w:r>
      <w:r w:rsidR="001A3A64" w:rsidRPr="009B4BFF">
        <w:t>Guatemala</w:t>
      </w:r>
      <w:r w:rsidR="002069E4" w:rsidRPr="009B4BFF">
        <w:t xml:space="preserve"> due to the size of the country as well as social and cultural constraints on women in the male-dominated culture in </w:t>
      </w:r>
      <w:r w:rsidR="00F70EAE" w:rsidRPr="009B4BFF">
        <w:t>Guatemala</w:t>
      </w:r>
      <w:r w:rsidR="002069E4" w:rsidRPr="009B4BFF">
        <w:t xml:space="preserve">.  </w:t>
      </w:r>
      <w:r w:rsidR="000E65C1">
        <w:rPr>
          <w:i/>
        </w:rPr>
        <w:t xml:space="preserve">See </w:t>
      </w:r>
      <w:proofErr w:type="spellStart"/>
      <w:r w:rsidR="00F43256">
        <w:t>Exhs</w:t>
      </w:r>
      <w:proofErr w:type="spellEnd"/>
      <w:r w:rsidR="00F43256">
        <w:t xml:space="preserve">. </w:t>
      </w:r>
      <w:r w:rsidR="009179BB">
        <w:t>F-</w:t>
      </w:r>
      <w:r w:rsidR="007A7D24">
        <w:t>Y</w:t>
      </w:r>
      <w:r w:rsidRPr="009B4BFF">
        <w:t xml:space="preserve">.  </w:t>
      </w:r>
      <w:r w:rsidR="002069E4" w:rsidRPr="009B4BFF">
        <w:t xml:space="preserve">Ms. </w:t>
      </w:r>
      <w:r w:rsidR="00C623FC">
        <w:t>X</w:t>
      </w:r>
      <w:r w:rsidRPr="009B4BFF">
        <w:t xml:space="preserve">’s </w:t>
      </w:r>
      <w:r w:rsidR="00B66DE0">
        <w:t xml:space="preserve">husband easily found her when she </w:t>
      </w:r>
      <w:r w:rsidR="006942A7">
        <w:t>attempted</w:t>
      </w:r>
      <w:r w:rsidR="00B66DE0">
        <w:t xml:space="preserve"> to relocate within </w:t>
      </w:r>
      <w:r w:rsidR="006942A7">
        <w:t>Guatemala</w:t>
      </w:r>
      <w:r w:rsidR="00E60553" w:rsidRPr="009B4BFF">
        <w:t xml:space="preserve">.  </w:t>
      </w:r>
      <w:r w:rsidR="007606F6" w:rsidRPr="009B4BFF">
        <w:rPr>
          <w:i/>
        </w:rPr>
        <w:t xml:space="preserve">See </w:t>
      </w:r>
      <w:r w:rsidR="00E60553" w:rsidRPr="009B4BFF">
        <w:t xml:space="preserve">Ms. </w:t>
      </w:r>
      <w:r w:rsidR="00C623FC">
        <w:t>X</w:t>
      </w:r>
      <w:r w:rsidR="00E60553" w:rsidRPr="009B4BFF">
        <w:t xml:space="preserve"> Declaration.  </w:t>
      </w:r>
      <w:r w:rsidR="00B66DE0">
        <w:t xml:space="preserve">In fact, when she attempted to internally relocate, the police came with her husband to force Ms. </w:t>
      </w:r>
      <w:r w:rsidR="00C623FC">
        <w:t>X</w:t>
      </w:r>
      <w:r w:rsidR="00B66DE0">
        <w:t xml:space="preserve"> to return to her </w:t>
      </w:r>
      <w:r w:rsidR="006942A7">
        <w:t>husband</w:t>
      </w:r>
      <w:r w:rsidR="00AE51C9" w:rsidRPr="009B4BFF">
        <w:t xml:space="preserve">.  </w:t>
      </w:r>
      <w:r w:rsidR="00CA40B2" w:rsidRPr="00CA40B2">
        <w:rPr>
          <w:i/>
        </w:rPr>
        <w:t>Id.</w:t>
      </w:r>
      <w:r w:rsidR="00744927" w:rsidRPr="009B4BFF">
        <w:t xml:space="preserve"> </w:t>
      </w:r>
      <w:r w:rsidR="000E6E20" w:rsidRPr="009B4BFF">
        <w:t xml:space="preserve"> </w:t>
      </w:r>
    </w:p>
    <w:p w14:paraId="5BBF7161" w14:textId="43419FE0" w:rsidR="00E94D7A" w:rsidRPr="00C623FC" w:rsidRDefault="00190D83" w:rsidP="009B4BFF">
      <w:pPr>
        <w:pStyle w:val="Heading2"/>
        <w:rPr>
          <w:szCs w:val="24"/>
          <w:u w:val="single"/>
        </w:rPr>
      </w:pPr>
      <w:r w:rsidRPr="00C623FC">
        <w:rPr>
          <w:bCs w:val="0"/>
          <w:szCs w:val="24"/>
          <w:u w:val="single"/>
        </w:rPr>
        <w:t xml:space="preserve">Ms. </w:t>
      </w:r>
      <w:r w:rsidR="00C623FC" w:rsidRPr="00C623FC">
        <w:rPr>
          <w:bCs w:val="0"/>
          <w:szCs w:val="24"/>
          <w:u w:val="single"/>
        </w:rPr>
        <w:t>X</w:t>
      </w:r>
      <w:r w:rsidRPr="00C623FC">
        <w:rPr>
          <w:bCs w:val="0"/>
          <w:szCs w:val="24"/>
          <w:u w:val="single"/>
        </w:rPr>
        <w:t xml:space="preserve"> Suffered Severe and Atrocious Past Persecution and Faces “Other Serious Harm” and Is Entitled to Asylum</w:t>
      </w:r>
      <w:r w:rsidR="007069EB" w:rsidRPr="00C623FC">
        <w:rPr>
          <w:bCs w:val="0"/>
          <w:szCs w:val="24"/>
          <w:u w:val="single"/>
        </w:rPr>
        <w:t xml:space="preserve"> </w:t>
      </w:r>
      <w:r w:rsidR="006F1770" w:rsidRPr="00C623FC">
        <w:rPr>
          <w:szCs w:val="24"/>
          <w:u w:val="single"/>
        </w:rPr>
        <w:t>Pursuant to 8 C.F.R. § 208.13(b)(1)(iii)(B)</w:t>
      </w:r>
    </w:p>
    <w:p w14:paraId="5A6D76F8" w14:textId="099BE6D8" w:rsidR="00E94D7A" w:rsidRPr="009B4BFF" w:rsidRDefault="00190D83" w:rsidP="009B4BFF">
      <w:pPr>
        <w:pStyle w:val="Default"/>
        <w:spacing w:line="480" w:lineRule="auto"/>
        <w:ind w:firstLine="720"/>
      </w:pPr>
      <w:r w:rsidRPr="009B4BFF">
        <w:t xml:space="preserve">Ms. </w:t>
      </w:r>
      <w:r w:rsidR="00C623FC">
        <w:t>X</w:t>
      </w:r>
      <w:r w:rsidR="00A54EC7">
        <w:t xml:space="preserve"> </w:t>
      </w:r>
      <w:r w:rsidRPr="009B4BFF">
        <w:t xml:space="preserve">is entitled to a grant of asylum even in the absence of a well-founded fear of persecution because her past persecution was severe and atrocious, leaving her with lasting psychological trauma, and because she faces “other serious harm” if she is forced to return to Guatemala.  </w:t>
      </w:r>
      <w:r w:rsidR="005720F1" w:rsidRPr="009B4BFF">
        <w:rPr>
          <w:i/>
        </w:rPr>
        <w:t>See</w:t>
      </w:r>
      <w:r w:rsidR="005720F1" w:rsidRPr="009B4BFF">
        <w:t xml:space="preserve"> Ms. </w:t>
      </w:r>
      <w:r w:rsidR="00C623FC">
        <w:t>X</w:t>
      </w:r>
      <w:r w:rsidR="006F1770" w:rsidRPr="009B4BFF">
        <w:t xml:space="preserve">’s Declaration; </w:t>
      </w:r>
      <w:proofErr w:type="spellStart"/>
      <w:r w:rsidR="006F1770" w:rsidRPr="009B4BFF">
        <w:t>Exh</w:t>
      </w:r>
      <w:proofErr w:type="spellEnd"/>
      <w:r w:rsidR="006F1770" w:rsidRPr="009B4BFF">
        <w:t xml:space="preserve">. </w:t>
      </w:r>
      <w:r w:rsidR="009179BB">
        <w:t>F-</w:t>
      </w:r>
      <w:r w:rsidR="007A7D24">
        <w:t>Y</w:t>
      </w:r>
      <w:r w:rsidRPr="009B4BFF">
        <w:t xml:space="preserve">; 8 C.F.R. § 208.13(b)(1)(iii)(A); </w:t>
      </w:r>
      <w:r w:rsidRPr="009B4BFF">
        <w:rPr>
          <w:i/>
        </w:rPr>
        <w:t>Matter of Chen</w:t>
      </w:r>
      <w:r w:rsidRPr="009B4BFF">
        <w:t>, 20 I&amp;N Dec.16, 21 (BIA 1989).</w:t>
      </w:r>
      <w:r w:rsidR="007069EB" w:rsidRPr="009B4BFF">
        <w:t xml:space="preserve"> Victims of past persecution who no longer reasonably fear future persecution on account of a protected ground may be granted asylum if they can establish a reasonable possibility that they may suffer other serious harm upon removal to that country. </w:t>
      </w:r>
      <w:proofErr w:type="spellStart"/>
      <w:r w:rsidR="007069EB" w:rsidRPr="009B4BFF">
        <w:rPr>
          <w:i/>
          <w:iCs/>
        </w:rPr>
        <w:t>Belishta</w:t>
      </w:r>
      <w:proofErr w:type="spellEnd"/>
      <w:r w:rsidR="007069EB" w:rsidRPr="009B4BFF">
        <w:rPr>
          <w:i/>
          <w:iCs/>
        </w:rPr>
        <w:t xml:space="preserve"> v. Ashcroft</w:t>
      </w:r>
      <w:r w:rsidR="007069EB" w:rsidRPr="009B4BFF">
        <w:t xml:space="preserve">, 378 F.3d 1078, 1081 (9th Cir. 2004) (order); </w:t>
      </w:r>
      <w:r w:rsidR="007069EB" w:rsidRPr="009B4BFF">
        <w:rPr>
          <w:i/>
          <w:iCs/>
        </w:rPr>
        <w:t xml:space="preserve">Hanna v. </w:t>
      </w:r>
      <w:proofErr w:type="spellStart"/>
      <w:r w:rsidR="007069EB" w:rsidRPr="009B4BFF">
        <w:rPr>
          <w:i/>
          <w:iCs/>
        </w:rPr>
        <w:t>Keisler</w:t>
      </w:r>
      <w:proofErr w:type="spellEnd"/>
      <w:r w:rsidR="007069EB" w:rsidRPr="009B4BFF">
        <w:t xml:space="preserve">, 506 F.3d 933, 939 (9th Cir. 2007.)  The fear of future harm need not be related to a protected ground. </w:t>
      </w:r>
      <w:proofErr w:type="spellStart"/>
      <w:r w:rsidR="007069EB" w:rsidRPr="009B4BFF">
        <w:rPr>
          <w:i/>
          <w:iCs/>
        </w:rPr>
        <w:t>Belishta</w:t>
      </w:r>
      <w:proofErr w:type="spellEnd"/>
      <w:r w:rsidR="007069EB" w:rsidRPr="009B4BFF">
        <w:t xml:space="preserve">, 378 F.3d at 1081.  There is “no minimum showing of atrocity necessary to warrant” a grant of humanitarian asylum.  </w:t>
      </w:r>
      <w:proofErr w:type="spellStart"/>
      <w:r w:rsidR="007069EB" w:rsidRPr="009B4BFF">
        <w:rPr>
          <w:i/>
        </w:rPr>
        <w:t>Kazlauskas</w:t>
      </w:r>
      <w:proofErr w:type="spellEnd"/>
      <w:r w:rsidR="007069EB" w:rsidRPr="009B4BFF">
        <w:rPr>
          <w:i/>
        </w:rPr>
        <w:t xml:space="preserve"> v. INS</w:t>
      </w:r>
      <w:r w:rsidR="007069EB" w:rsidRPr="009B4BFF">
        <w:t xml:space="preserve">, 46 F.3d 902, 907 (9th Cir. 1995).  </w:t>
      </w:r>
    </w:p>
    <w:p w14:paraId="3479F50A" w14:textId="6A03D04F" w:rsidR="00190D83" w:rsidRPr="009B4BFF" w:rsidRDefault="007069EB" w:rsidP="009B4BFF">
      <w:pPr>
        <w:spacing w:line="480" w:lineRule="auto"/>
        <w:ind w:firstLine="720"/>
      </w:pPr>
      <w:r w:rsidRPr="009B4BFF">
        <w:t>The</w:t>
      </w:r>
      <w:r w:rsidR="00190D83" w:rsidRPr="009B4BFF">
        <w:t xml:space="preserve"> harm that Ms. </w:t>
      </w:r>
      <w:r w:rsidR="00C623FC">
        <w:t>X</w:t>
      </w:r>
      <w:r w:rsidR="00190D83" w:rsidRPr="009B4BFF">
        <w:t xml:space="preserve"> suffered meets the definition of “severe and atrocious”</w:t>
      </w:r>
      <w:r w:rsidRPr="009B4BFF">
        <w:t xml:space="preserve"> as</w:t>
      </w:r>
      <w:r w:rsidR="00190D83" w:rsidRPr="009B4BFF">
        <w:t xml:space="preserve"> she was </w:t>
      </w:r>
      <w:r w:rsidRPr="009B4BFF">
        <w:t xml:space="preserve">consistently </w:t>
      </w:r>
      <w:r w:rsidR="00190D83" w:rsidRPr="009B4BFF">
        <w:t xml:space="preserve">beaten and raped.  </w:t>
      </w:r>
      <w:r w:rsidR="00190D83" w:rsidRPr="009B4BFF">
        <w:rPr>
          <w:i/>
        </w:rPr>
        <w:t>See, e.g., Lopez-Galarza v. INS</w:t>
      </w:r>
      <w:r w:rsidR="00190D83" w:rsidRPr="009B4BFF">
        <w:t xml:space="preserve">, 99 F.3d 954, 962-63 (9th Cir. 1996) (where applicant had been subjected to violent rapes and beatings, the court held that the past persecution was atrocious and severe enough for asylum eligibility even in the absence of a well-founded fear); </w:t>
      </w:r>
      <w:r w:rsidR="00190D83" w:rsidRPr="009B4BFF">
        <w:rPr>
          <w:i/>
        </w:rPr>
        <w:t>Matter of S-A-K- and H-A-H-</w:t>
      </w:r>
      <w:r w:rsidR="00190D83" w:rsidRPr="009B4BFF">
        <w:t xml:space="preserve">, 24 I. &amp; N. Dec. 464 (BIA 2008) (holding that humanitarian asylum was warranted to a mother and daughter who suffered FGM and continue to suffer side effects).  The court in </w:t>
      </w:r>
      <w:r w:rsidR="00190D83" w:rsidRPr="009B4BFF">
        <w:rPr>
          <w:i/>
        </w:rPr>
        <w:t>Lopez-Galarza</w:t>
      </w:r>
      <w:r w:rsidR="00190D83" w:rsidRPr="009B4BFF">
        <w:t xml:space="preserve"> referred to numerous studies discussing how rape is a severe form of persecution akin to torture and that it has long-lasting psychological effects such as chronic anxiety, depression, and mistrust of others.  Lopez-Galarza, 99 F. 3d at 962.</w:t>
      </w:r>
    </w:p>
    <w:p w14:paraId="45BA5E85" w14:textId="76697A0E" w:rsidR="00190D83" w:rsidRPr="009B4BFF" w:rsidRDefault="00190D83" w:rsidP="009B4BFF">
      <w:pPr>
        <w:spacing w:line="480" w:lineRule="auto"/>
        <w:ind w:firstLine="720"/>
      </w:pPr>
      <w:r w:rsidRPr="009B4BFF">
        <w:t xml:space="preserve">Ms. </w:t>
      </w:r>
      <w:r w:rsidR="00C623FC">
        <w:t>X</w:t>
      </w:r>
      <w:r w:rsidRPr="009B4BFF">
        <w:t xml:space="preserve"> also faces “other serious harm” if she returns to Guatemala.  8 C.F.R. § 208.13(b</w:t>
      </w:r>
      <w:proofErr w:type="gramStart"/>
      <w:r w:rsidRPr="009B4BFF">
        <w:t>)(</w:t>
      </w:r>
      <w:proofErr w:type="gramEnd"/>
      <w:r w:rsidRPr="009B4BFF">
        <w:t xml:space="preserve">1)(iii)(B); </w:t>
      </w:r>
      <w:r w:rsidRPr="009B4BFF">
        <w:rPr>
          <w:i/>
        </w:rPr>
        <w:t>Matter of L-S-</w:t>
      </w:r>
      <w:r w:rsidRPr="009B4BFF">
        <w:t>, 25 I. &amp; N. Dec. 705 (BIA 2012) (in “other serious harm” cases focus should include current conditions such as civil strife and psychologica</w:t>
      </w:r>
      <w:r w:rsidR="00A54EC7">
        <w:t xml:space="preserve">l harm to the applicant).  Ms. </w:t>
      </w:r>
      <w:r w:rsidR="00C623FC">
        <w:t>X</w:t>
      </w:r>
      <w:r w:rsidR="00A54EC7">
        <w:t xml:space="preserve"> </w:t>
      </w:r>
      <w:r w:rsidRPr="009B4BFF">
        <w:t>has suffered psychological harm as a result of years of abuse and returning to Guatemala will be detrimental to her health if she had to return to the place where the abuse was inflicted.  Furthermore, the country conditions in Guatemala show the ongoing violence</w:t>
      </w:r>
      <w:r w:rsidR="00A54EC7">
        <w:t xml:space="preserve"> against women</w:t>
      </w:r>
      <w:r w:rsidRPr="009B4BFF">
        <w:t xml:space="preserve"> that plagues the country.  </w:t>
      </w:r>
      <w:r w:rsidR="009D3A8B">
        <w:rPr>
          <w:i/>
        </w:rPr>
        <w:t xml:space="preserve">See </w:t>
      </w:r>
      <w:proofErr w:type="spellStart"/>
      <w:r w:rsidR="00F43256">
        <w:t>Exhs</w:t>
      </w:r>
      <w:proofErr w:type="spellEnd"/>
      <w:r w:rsidR="00F43256">
        <w:t xml:space="preserve">. </w:t>
      </w:r>
      <w:r w:rsidR="009179BB">
        <w:t>F-</w:t>
      </w:r>
      <w:r w:rsidR="007A7D24">
        <w:t>Y</w:t>
      </w:r>
      <w:r w:rsidR="00F43256">
        <w:t xml:space="preserve">.  </w:t>
      </w:r>
    </w:p>
    <w:p w14:paraId="19C8DEA6" w14:textId="77777777" w:rsidR="009B30C9" w:rsidRPr="009B4BFF" w:rsidRDefault="009B30C9" w:rsidP="00D44B41">
      <w:pPr>
        <w:ind w:firstLine="720"/>
      </w:pPr>
    </w:p>
    <w:p w14:paraId="4A1240F9" w14:textId="0733356A" w:rsidR="00CE2210" w:rsidRPr="009B4BFF" w:rsidRDefault="00CE2210" w:rsidP="00CE2210">
      <w:pPr>
        <w:pStyle w:val="Heading1"/>
        <w:rPr>
          <w:szCs w:val="24"/>
          <w:u w:val="single"/>
        </w:rPr>
      </w:pPr>
      <w:bookmarkStart w:id="39" w:name="_Toc198465319"/>
      <w:bookmarkStart w:id="40" w:name="_Toc364767789"/>
      <w:r w:rsidRPr="009B4BFF">
        <w:rPr>
          <w:szCs w:val="24"/>
          <w:u w:val="single"/>
        </w:rPr>
        <w:t xml:space="preserve">In the Alternative, </w:t>
      </w:r>
      <w:r w:rsidR="00A54EC7">
        <w:rPr>
          <w:szCs w:val="24"/>
          <w:u w:val="single"/>
        </w:rPr>
        <w:t xml:space="preserve">Ms. </w:t>
      </w:r>
      <w:r w:rsidR="00C623FC">
        <w:rPr>
          <w:szCs w:val="24"/>
          <w:u w:val="single"/>
        </w:rPr>
        <w:t>X</w:t>
      </w:r>
      <w:r w:rsidRPr="009B4BFF">
        <w:rPr>
          <w:szCs w:val="24"/>
          <w:u w:val="single"/>
        </w:rPr>
        <w:t xml:space="preserve"> Has Established A Clear Probability Of Future Persecution, And Is Thus Entitled to Withholding of Removal</w:t>
      </w:r>
    </w:p>
    <w:p w14:paraId="395372EA" w14:textId="342AA628" w:rsidR="00EA758E" w:rsidRPr="009B4BFF" w:rsidRDefault="00EA758E" w:rsidP="00EA758E">
      <w:pPr>
        <w:pStyle w:val="BodyTextIndent2"/>
        <w:ind w:left="0" w:firstLine="720"/>
      </w:pPr>
      <w:r w:rsidRPr="009B4BFF">
        <w:t xml:space="preserve">Ms. </w:t>
      </w:r>
      <w:r w:rsidR="00C623FC">
        <w:t>X</w:t>
      </w:r>
      <w:r w:rsidRPr="009B4BFF">
        <w:t xml:space="preserve"> also qualifies for withholding of removal under INA § 241(b)(3).  Withholding of removal is mandatory if a respondent demonstrates that her life or freedom would be threatened in the country of removal as a result of a protected characteristic.  8 C.F.R. § 208.16(b); </w:t>
      </w:r>
      <w:r w:rsidRPr="009B4BFF">
        <w:rPr>
          <w:i/>
        </w:rPr>
        <w:t>Maldonado-Cruz v. INS</w:t>
      </w:r>
      <w:r w:rsidRPr="009B4BFF">
        <w:t xml:space="preserve">, 883 F.2d 788, 793 (9th Cir. 1989) (overruled on other grounds).  This may be shown by establishing a past or future threat to life or freedom.  </w:t>
      </w:r>
      <w:r w:rsidR="00CA40B2" w:rsidRPr="00CA40B2">
        <w:rPr>
          <w:i/>
        </w:rPr>
        <w:t>Id.</w:t>
      </w:r>
      <w:r w:rsidRPr="009B4BFF">
        <w:t xml:space="preserve"> </w:t>
      </w:r>
      <w:r w:rsidR="00CE2210" w:rsidRPr="009B4BFF">
        <w:t xml:space="preserve">Respondent must demonstrate that he experienced past persecution or show that he faces a “clear probability of persecution.” </w:t>
      </w:r>
      <w:r w:rsidR="00CE2210" w:rsidRPr="009B4BFF">
        <w:rPr>
          <w:i/>
        </w:rPr>
        <w:t xml:space="preserve">INS v. </w:t>
      </w:r>
      <w:proofErr w:type="spellStart"/>
      <w:r w:rsidR="00CE2210" w:rsidRPr="009B4BFF">
        <w:rPr>
          <w:i/>
        </w:rPr>
        <w:t>Stevic</w:t>
      </w:r>
      <w:proofErr w:type="spellEnd"/>
      <w:r w:rsidR="00CE2210" w:rsidRPr="009B4BFF">
        <w:t xml:space="preserve">, 467 U.S. 407, 430 (1984).  To so do, </w:t>
      </w:r>
      <w:r w:rsidRPr="009B4BFF">
        <w:t>s</w:t>
      </w:r>
      <w:r w:rsidR="00CE2210" w:rsidRPr="009B4BFF">
        <w:t xml:space="preserve">he must show that “it is more likely than not that </w:t>
      </w:r>
      <w:r w:rsidRPr="009B4BFF">
        <w:t>(s</w:t>
      </w:r>
      <w:proofErr w:type="gramStart"/>
      <w:r w:rsidRPr="009B4BFF">
        <w:t>)</w:t>
      </w:r>
      <w:r w:rsidR="00CE2210" w:rsidRPr="009B4BFF">
        <w:t>he</w:t>
      </w:r>
      <w:proofErr w:type="gramEnd"/>
      <w:r w:rsidR="00CE2210" w:rsidRPr="009B4BFF">
        <w:t xml:space="preserve"> would be subject to persecution” in the country in which the applicant would be returned.  </w:t>
      </w:r>
      <w:r w:rsidR="00CA40B2" w:rsidRPr="00CA40B2">
        <w:rPr>
          <w:i/>
        </w:rPr>
        <w:t>Id.</w:t>
      </w:r>
      <w:r w:rsidR="00CE2210" w:rsidRPr="009B4BFF">
        <w:t xml:space="preserve">at 429-30.  An applicant for withholding of removal merits protection from persecution by the Government, or groups the government cannot or will not control.  </w:t>
      </w:r>
      <w:proofErr w:type="spellStart"/>
      <w:r w:rsidR="00CE2210" w:rsidRPr="009B4BFF">
        <w:rPr>
          <w:i/>
        </w:rPr>
        <w:t>Navas</w:t>
      </w:r>
      <w:proofErr w:type="spellEnd"/>
      <w:r w:rsidR="00CE2210" w:rsidRPr="009B4BFF">
        <w:rPr>
          <w:i/>
        </w:rPr>
        <w:t xml:space="preserve"> v. INS</w:t>
      </w:r>
      <w:r w:rsidR="00CE2210" w:rsidRPr="009B4BFF">
        <w:t xml:space="preserve">, </w:t>
      </w:r>
      <w:proofErr w:type="gramStart"/>
      <w:r w:rsidR="00CE2210" w:rsidRPr="009B4BFF">
        <w:t>217  F.3d</w:t>
      </w:r>
      <w:proofErr w:type="gramEnd"/>
      <w:r w:rsidR="00CE2210" w:rsidRPr="009B4BFF">
        <w:t xml:space="preserve"> 646, 654 (9th Cir. 2000). </w:t>
      </w:r>
    </w:p>
    <w:p w14:paraId="516C4868" w14:textId="1BFC99BE" w:rsidR="00197819" w:rsidRPr="00197819" w:rsidRDefault="00CE2210" w:rsidP="00197819">
      <w:pPr>
        <w:pStyle w:val="BodyTextIndent2"/>
        <w:ind w:firstLine="720"/>
      </w:pPr>
      <w:r w:rsidRPr="009B4BFF">
        <w:t xml:space="preserve">If this Court declines to grant asylum, then </w:t>
      </w:r>
      <w:r w:rsidR="005720F1" w:rsidRPr="009B4BFF">
        <w:t xml:space="preserve">Ms. </w:t>
      </w:r>
      <w:r w:rsidR="00C623FC">
        <w:t>X</w:t>
      </w:r>
      <w:r w:rsidRPr="009B4BFF">
        <w:t xml:space="preserve"> should be granted withholding of removal.  If </w:t>
      </w:r>
      <w:r w:rsidR="005720F1" w:rsidRPr="009B4BFF">
        <w:t xml:space="preserve">Ms. </w:t>
      </w:r>
      <w:r w:rsidR="00C623FC">
        <w:t>X</w:t>
      </w:r>
      <w:r w:rsidR="00A54EC7">
        <w:t xml:space="preserve"> </w:t>
      </w:r>
      <w:r w:rsidRPr="009B4BFF">
        <w:t>returns to Guatemala, there is a</w:t>
      </w:r>
      <w:r w:rsidR="004D4208" w:rsidRPr="009B4BFF">
        <w:t xml:space="preserve"> very clear probability that her</w:t>
      </w:r>
      <w:r w:rsidRPr="009B4BFF">
        <w:t xml:space="preserve"> life or freedom will be threatened </w:t>
      </w:r>
      <w:r w:rsidR="004D4208" w:rsidRPr="009B4BFF">
        <w:t xml:space="preserve">by her former partners.  As established, Ms. </w:t>
      </w:r>
      <w:r w:rsidR="00C623FC">
        <w:t>X</w:t>
      </w:r>
      <w:r w:rsidR="00A54EC7">
        <w:t xml:space="preserve"> </w:t>
      </w:r>
      <w:r w:rsidR="004D4208" w:rsidRPr="009B4BFF">
        <w:t>has suffered past persecution on account her membership in a particular social group and is entitled to a presumption that her life or freedom will be threatened in the future.  8 C.F.R. § 208.16(b</w:t>
      </w:r>
      <w:proofErr w:type="gramStart"/>
      <w:r w:rsidR="004D4208" w:rsidRPr="009B4BFF">
        <w:t>)(</w:t>
      </w:r>
      <w:proofErr w:type="gramEnd"/>
      <w:r w:rsidR="004D4208" w:rsidRPr="009B4BFF">
        <w:t xml:space="preserve">1).  This presumption may only be rebutted if the government demonstrates by a </w:t>
      </w:r>
      <w:r w:rsidR="00EE31C3" w:rsidRPr="009B4BFF">
        <w:t>preponderance</w:t>
      </w:r>
      <w:r w:rsidR="004D4208" w:rsidRPr="009B4BFF">
        <w:t xml:space="preserve"> of the evidence that there has been a fundamental change in circumstances or that she could avoid a future threat by reasonable relocation or another part of the country of removal.  8 C.F.R. 208.16(b</w:t>
      </w:r>
      <w:proofErr w:type="gramStart"/>
      <w:r w:rsidR="004D4208" w:rsidRPr="009B4BFF">
        <w:t>)(</w:t>
      </w:r>
      <w:proofErr w:type="gramEnd"/>
      <w:r w:rsidR="004D4208" w:rsidRPr="009B4BFF">
        <w:t>1)(</w:t>
      </w:r>
      <w:proofErr w:type="spellStart"/>
      <w:r w:rsidR="004D4208" w:rsidRPr="009B4BFF">
        <w:t>i</w:t>
      </w:r>
      <w:proofErr w:type="spellEnd"/>
      <w:r w:rsidR="004D4208" w:rsidRPr="009B4BFF">
        <w:t xml:space="preserve">)-(ii).  As discussed, the government cannot show either.  In addition, she has established that it is more likely than not that she will be subjected to future persecution on the basis of her membership in a particular social group and that she cannot avoid that threat by relocating within Guatemala. Thus, </w:t>
      </w:r>
      <w:r w:rsidR="00A54EC7">
        <w:t xml:space="preserve">Ms. </w:t>
      </w:r>
      <w:r w:rsidR="00C623FC">
        <w:t>X</w:t>
      </w:r>
      <w:r w:rsidR="00206EF9" w:rsidRPr="009B4BFF">
        <w:t xml:space="preserve"> </w:t>
      </w:r>
      <w:r w:rsidR="004D4208" w:rsidRPr="009B4BFF">
        <w:t>is eligible for withholding of</w:t>
      </w:r>
      <w:r w:rsidR="00206EF9" w:rsidRPr="009B4BFF">
        <w:t xml:space="preserve"> </w:t>
      </w:r>
      <w:r w:rsidR="004D4208" w:rsidRPr="009B4BFF">
        <w:t>removal on the basis of a past and future threat to life or freedom.</w:t>
      </w:r>
    </w:p>
    <w:p w14:paraId="4222AFF9" w14:textId="34252ED1" w:rsidR="00F07BEB" w:rsidRPr="009B4BFF" w:rsidRDefault="00FC2E22" w:rsidP="009B30C9">
      <w:pPr>
        <w:pStyle w:val="Heading1"/>
        <w:rPr>
          <w:caps/>
          <w:szCs w:val="24"/>
          <w:u w:val="single"/>
        </w:rPr>
      </w:pPr>
      <w:r w:rsidRPr="009B4BFF">
        <w:rPr>
          <w:szCs w:val="24"/>
          <w:u w:val="single"/>
        </w:rPr>
        <w:t xml:space="preserve">In the Alternative, </w:t>
      </w:r>
      <w:r w:rsidR="005720F1" w:rsidRPr="009B4BFF">
        <w:rPr>
          <w:szCs w:val="24"/>
          <w:u w:val="single"/>
        </w:rPr>
        <w:t xml:space="preserve">Ms. </w:t>
      </w:r>
      <w:r w:rsidR="00C623FC">
        <w:rPr>
          <w:szCs w:val="24"/>
          <w:u w:val="single"/>
        </w:rPr>
        <w:t>X</w:t>
      </w:r>
      <w:r w:rsidRPr="009B4BFF">
        <w:rPr>
          <w:szCs w:val="24"/>
          <w:u w:val="single"/>
        </w:rPr>
        <w:t xml:space="preserve"> is Eligible for Relief Under the Convention Against Torture </w:t>
      </w:r>
    </w:p>
    <w:p w14:paraId="47C5B667" w14:textId="577A1B1E" w:rsidR="00F07BEB" w:rsidRPr="009B4BFF" w:rsidRDefault="008A3CAD" w:rsidP="00F07BEB">
      <w:pPr>
        <w:pStyle w:val="BodyTextIndent2"/>
        <w:ind w:left="0" w:firstLine="720"/>
      </w:pPr>
      <w:r w:rsidRPr="009B4BFF">
        <w:t>In the even</w:t>
      </w:r>
      <w:r w:rsidR="00A54EC7">
        <w:t xml:space="preserve">t the Court does not grant Ms. </w:t>
      </w:r>
      <w:r w:rsidR="00C623FC">
        <w:t>X</w:t>
      </w:r>
      <w:r w:rsidRPr="009B4BFF">
        <w:t xml:space="preserve"> asylum or withho</w:t>
      </w:r>
      <w:r w:rsidR="00A54EC7">
        <w:t xml:space="preserve">lding of removal, Ms. </w:t>
      </w:r>
      <w:r w:rsidR="00C623FC">
        <w:t>X</w:t>
      </w:r>
      <w:r w:rsidR="00A54EC7">
        <w:t xml:space="preserve"> </w:t>
      </w:r>
      <w:r w:rsidRPr="009B4BFF">
        <w:t>respectfully requests relief from removal under the Convention Against Torture</w:t>
      </w:r>
      <w:r w:rsidR="00796C77" w:rsidRPr="009B4BFF">
        <w:t xml:space="preserve">.  </w:t>
      </w:r>
      <w:r w:rsidR="00F07BEB" w:rsidRPr="009B4BFF">
        <w:t>The United States is a party to the United Nations Convention Against Torture (“CAT”).  The CAT is a multilateral treaty designed to prevent torture and to compensate victims of torture.  Article 1 of the CAT defines torture as follows:</w:t>
      </w:r>
      <w:r w:rsidR="00FC2E22" w:rsidRPr="009B4BFF">
        <w:t xml:space="preserve"> </w:t>
      </w:r>
    </w:p>
    <w:p w14:paraId="06F36A2F" w14:textId="77777777" w:rsidR="003A1561" w:rsidRPr="009B4BFF" w:rsidRDefault="00F07BEB" w:rsidP="003A1561">
      <w:pPr>
        <w:pStyle w:val="BodyTextIndent2"/>
        <w:spacing w:line="240" w:lineRule="auto"/>
        <w:ind w:left="1440" w:right="1440"/>
      </w:pPr>
      <w:r w:rsidRPr="009B4BFF">
        <w:t>For purposes of this Convention, the term “torture” means any act by which severe pain or suffering, whether physical or mental, is intentionally inflicted upon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consent or acquiescence of a public official or other person acting in an official capacity.  It does not include pain or suffering arising from, inherent in, or incidental to lawful sanctions (emphasis added).</w:t>
      </w:r>
    </w:p>
    <w:p w14:paraId="433D3B9B" w14:textId="77777777" w:rsidR="00F07BEB" w:rsidRPr="009B4BFF" w:rsidRDefault="00F07BEB" w:rsidP="003A1561">
      <w:pPr>
        <w:pStyle w:val="BodyTextIndent2"/>
        <w:spacing w:line="240" w:lineRule="auto"/>
        <w:ind w:left="1440" w:right="1440"/>
      </w:pPr>
    </w:p>
    <w:p w14:paraId="1F247B6F" w14:textId="77777777" w:rsidR="006533E0" w:rsidRPr="009B4BFF" w:rsidRDefault="00F07BEB" w:rsidP="006533E0">
      <w:pPr>
        <w:pStyle w:val="BodyTextIndent2"/>
        <w:ind w:left="0"/>
      </w:pPr>
      <w:r w:rsidRPr="009B4BFF">
        <w:t>This definition has been incorporated into United States law as 8 C.F.R. § 208.18(a).  Pursuant to 8 C.F.R. § 208.16(c), deferral of removal under CAT is mandatory relief available where Respondent establishes “it is more likely than not” that he or she would be tortured in the proposed country of removal.” 8 C.F.R. § 208.16(c)(2); see 64 Fed. Reg. 8478, 8480 (Feb. 19, 1999).  Acquiescence requires that “the public official, prior to the activity constituting torture, have awareness of such activity and thereafter breach his or her legal responsibility to intervene to prevent such activity.” 8 C.F.R. § 208.18(a</w:t>
      </w:r>
      <w:proofErr w:type="gramStart"/>
      <w:r w:rsidRPr="009B4BFF">
        <w:t>)(</w:t>
      </w:r>
      <w:proofErr w:type="gramEnd"/>
      <w:r w:rsidRPr="009B4BFF">
        <w:t>7).</w:t>
      </w:r>
      <w:r w:rsidR="00796C77" w:rsidRPr="009B4BFF">
        <w:t xml:space="preserve">  In consideration of a request for CAT relief, the Court should consider, among other factors, evidence of past torture; evidence of reasonable relocation in the country of removal; evidence of gross, flagrant or mass violations of human rights within the country of removal; and other relevant country conditions.  8 C.F.R. § 208.16(C</w:t>
      </w:r>
      <w:proofErr w:type="gramStart"/>
      <w:r w:rsidR="00796C77" w:rsidRPr="009B4BFF">
        <w:t>)(</w:t>
      </w:r>
      <w:proofErr w:type="gramEnd"/>
      <w:r w:rsidR="00796C77" w:rsidRPr="009B4BFF">
        <w:t xml:space="preserve">3).  </w:t>
      </w:r>
    </w:p>
    <w:p w14:paraId="55A007CC" w14:textId="773B7426" w:rsidR="00F07BEB" w:rsidRPr="009B4BFF" w:rsidRDefault="006960EC" w:rsidP="006533E0">
      <w:pPr>
        <w:pStyle w:val="BodyTextIndent2"/>
        <w:ind w:left="0" w:firstLine="720"/>
      </w:pPr>
      <w:r w:rsidRPr="009B4BFF">
        <w:t xml:space="preserve">Ms. </w:t>
      </w:r>
      <w:r w:rsidR="00C623FC">
        <w:t>X</w:t>
      </w:r>
      <w:r w:rsidRPr="009B4BFF">
        <w:t xml:space="preserve"> </w:t>
      </w:r>
      <w:r w:rsidR="002B1CD0" w:rsidRPr="009B4BFF">
        <w:t xml:space="preserve">was beaten, </w:t>
      </w:r>
      <w:r w:rsidR="000143A0" w:rsidRPr="009B4BFF">
        <w:t>raped</w:t>
      </w:r>
      <w:r w:rsidR="004406EB" w:rsidRPr="009B4BFF">
        <w:t>, and</w:t>
      </w:r>
      <w:r w:rsidR="000143A0" w:rsidRPr="009B4BFF">
        <w:t xml:space="preserve"> </w:t>
      </w:r>
      <w:r w:rsidRPr="009B4BFF">
        <w:t xml:space="preserve">fears her </w:t>
      </w:r>
      <w:r w:rsidR="00A54EC7">
        <w:t>husband and his family</w:t>
      </w:r>
      <w:r w:rsidRPr="009B4BFF">
        <w:t xml:space="preserve"> will beat and kill her if she returns to Guatemala.  </w:t>
      </w:r>
      <w:r w:rsidR="004406EB" w:rsidRPr="009B4BFF">
        <w:rPr>
          <w:i/>
        </w:rPr>
        <w:t xml:space="preserve">See </w:t>
      </w:r>
      <w:r w:rsidR="004406EB" w:rsidRPr="009B4BFF">
        <w:t xml:space="preserve">Ms. </w:t>
      </w:r>
      <w:r w:rsidR="00C623FC">
        <w:t>X</w:t>
      </w:r>
      <w:r w:rsidR="004406EB" w:rsidRPr="009B4BFF">
        <w:t xml:space="preserve">’s Declaration.  </w:t>
      </w:r>
      <w:r w:rsidR="008A3CAD" w:rsidRPr="009B4BFF">
        <w:t xml:space="preserve">In Ms. </w:t>
      </w:r>
      <w:r w:rsidR="00C623FC">
        <w:t>X</w:t>
      </w:r>
      <w:r w:rsidR="00A54EC7">
        <w:t>’</w:t>
      </w:r>
      <w:r w:rsidR="008A3CAD" w:rsidRPr="009B4BFF">
        <w:t xml:space="preserve">s </w:t>
      </w:r>
      <w:r w:rsidR="00A54EC7">
        <w:t>testimony</w:t>
      </w:r>
      <w:r w:rsidR="008A3CAD" w:rsidRPr="009B4BFF">
        <w:t xml:space="preserve"> and</w:t>
      </w:r>
      <w:r w:rsidR="006533E0" w:rsidRPr="009B4BFF">
        <w:t xml:space="preserve"> the evidence provided demonstrate that authorities in Guatemala do not protect women against the violence perpetuated against a spouse or domestic partner. </w:t>
      </w:r>
      <w:r w:rsidR="006533E0" w:rsidRPr="009D3A8B">
        <w:rPr>
          <w:i/>
        </w:rPr>
        <w:t xml:space="preserve"> </w:t>
      </w:r>
      <w:r w:rsidR="00A76B18" w:rsidRPr="009D3A8B">
        <w:rPr>
          <w:i/>
        </w:rPr>
        <w:t xml:space="preserve">Id.; </w:t>
      </w:r>
      <w:r w:rsidR="00A76B18" w:rsidRPr="009B4BFF">
        <w:rPr>
          <w:i/>
        </w:rPr>
        <w:t xml:space="preserve">see also </w:t>
      </w:r>
      <w:proofErr w:type="spellStart"/>
      <w:r w:rsidR="009179BB">
        <w:t>Exhs</w:t>
      </w:r>
      <w:proofErr w:type="spellEnd"/>
      <w:r w:rsidR="009179BB">
        <w:t>. F-</w:t>
      </w:r>
      <w:r w:rsidR="007A7D24">
        <w:t>Y</w:t>
      </w:r>
      <w:r w:rsidR="00A76B18" w:rsidRPr="009B4BFF">
        <w:t xml:space="preserve">.  </w:t>
      </w:r>
      <w:r w:rsidR="006533E0" w:rsidRPr="009B4BFF">
        <w:t xml:space="preserve">The authorities perceive domestic violence as a personal family issue in which the government or law enforcement should get involved.  </w:t>
      </w:r>
      <w:r w:rsidR="009D3A8B">
        <w:rPr>
          <w:i/>
        </w:rPr>
        <w:t xml:space="preserve">See </w:t>
      </w:r>
      <w:proofErr w:type="spellStart"/>
      <w:r w:rsidR="00946449" w:rsidRPr="009B4BFF">
        <w:t>Exhs</w:t>
      </w:r>
      <w:proofErr w:type="spellEnd"/>
      <w:r w:rsidR="00946449" w:rsidRPr="009B4BFF">
        <w:t>.</w:t>
      </w:r>
      <w:r w:rsidR="00DD0654" w:rsidRPr="009B4BFF">
        <w:t xml:space="preserve"> G-L, O-P</w:t>
      </w:r>
      <w:r w:rsidR="00946449" w:rsidRPr="009B4BFF">
        <w:t xml:space="preserve">.  </w:t>
      </w:r>
      <w:r w:rsidR="00A54EC7">
        <w:t>Thus</w:t>
      </w:r>
      <w:proofErr w:type="gramStart"/>
      <w:r w:rsidR="00A54EC7">
        <w:t>,  the</w:t>
      </w:r>
      <w:proofErr w:type="gramEnd"/>
      <w:r w:rsidR="00A54EC7">
        <w:t xml:space="preserve"> government</w:t>
      </w:r>
      <w:r w:rsidR="00A139CE" w:rsidRPr="009B4BFF">
        <w:t xml:space="preserve"> knowingly a</w:t>
      </w:r>
      <w:r w:rsidR="00A54EC7">
        <w:t xml:space="preserve">cquiesced and condoned the persecution Ms. </w:t>
      </w:r>
      <w:r w:rsidR="00C623FC">
        <w:t>X</w:t>
      </w:r>
      <w:r w:rsidR="00A54EC7">
        <w:t xml:space="preserve"> suffered</w:t>
      </w:r>
      <w:r w:rsidR="00A139CE" w:rsidRPr="009B4BFF">
        <w:t xml:space="preserve">, and will continue to do if she returns.  </w:t>
      </w:r>
      <w:r w:rsidR="00CA40B2" w:rsidRPr="00CA40B2">
        <w:rPr>
          <w:i/>
        </w:rPr>
        <w:t>Id.</w:t>
      </w:r>
      <w:r w:rsidR="00DD0654" w:rsidRPr="009B4BFF">
        <w:t xml:space="preserve"> </w:t>
      </w:r>
      <w:r w:rsidR="00A139CE" w:rsidRPr="009B4BFF">
        <w:t xml:space="preserve">For all the above stated reasons, relocation within Guatemala is neither possible nor reasonable.  As such, Ms. </w:t>
      </w:r>
      <w:r w:rsidR="00C623FC">
        <w:t>X</w:t>
      </w:r>
      <w:r w:rsidR="00A139CE" w:rsidRPr="009B4BFF">
        <w:t xml:space="preserve"> has demonstrated that she is entitled to relief under CAT.  </w:t>
      </w:r>
    </w:p>
    <w:p w14:paraId="7757F8F8" w14:textId="77777777" w:rsidR="00EA758E" w:rsidRPr="009B4BFF" w:rsidRDefault="00EA758E" w:rsidP="00F07BEB"/>
    <w:p w14:paraId="04F73676" w14:textId="77777777" w:rsidR="009B30C9" w:rsidRPr="009B4BFF" w:rsidRDefault="009B30C9" w:rsidP="009B30C9">
      <w:pPr>
        <w:pStyle w:val="Heading1"/>
        <w:rPr>
          <w:caps/>
          <w:szCs w:val="24"/>
          <w:u w:val="single"/>
        </w:rPr>
      </w:pPr>
      <w:r w:rsidRPr="009B4BFF">
        <w:rPr>
          <w:caps/>
          <w:szCs w:val="24"/>
          <w:u w:val="single"/>
        </w:rPr>
        <w:t>Conclusion</w:t>
      </w:r>
      <w:bookmarkEnd w:id="39"/>
      <w:bookmarkEnd w:id="40"/>
    </w:p>
    <w:p w14:paraId="1AF103CB" w14:textId="77777777" w:rsidR="00B4407E" w:rsidRPr="009B4BFF" w:rsidRDefault="00B4407E" w:rsidP="00B4407E"/>
    <w:p w14:paraId="2B2B3BB1" w14:textId="46FA4C70" w:rsidR="001856F3" w:rsidRPr="006B538E" w:rsidRDefault="001856F3" w:rsidP="001856F3">
      <w:pPr>
        <w:pStyle w:val="BodyTextIndent2"/>
        <w:ind w:left="0" w:firstLine="720"/>
      </w:pPr>
      <w:r w:rsidRPr="006B538E">
        <w:t xml:space="preserve">For the foregoing reasons, Ms. </w:t>
      </w:r>
      <w:r w:rsidR="00C623FC">
        <w:t>X</w:t>
      </w:r>
      <w:r w:rsidRPr="006B538E">
        <w:t xml:space="preserve"> respectfully requests that this Court GRANT her Request for Asylum, or in the Alternative, Withholding of Removal or Deferral of Removal Under the Convention Against Torture.</w:t>
      </w:r>
    </w:p>
    <w:p w14:paraId="349DD0F0" w14:textId="77777777" w:rsidR="0058767C" w:rsidRPr="009B4BFF" w:rsidRDefault="0058767C" w:rsidP="00FA08F9"/>
    <w:p w14:paraId="256566A6" w14:textId="77777777" w:rsidR="003433E1" w:rsidRPr="009B4BFF" w:rsidRDefault="003433E1" w:rsidP="00FA08F9"/>
    <w:p w14:paraId="3E1FB184" w14:textId="7A724F7E" w:rsidR="00903327" w:rsidRPr="009B4BFF" w:rsidRDefault="00903327" w:rsidP="00903327">
      <w:pPr>
        <w:pStyle w:val="Body"/>
        <w:spacing w:line="240" w:lineRule="auto"/>
        <w:ind w:firstLine="0"/>
      </w:pPr>
      <w:r w:rsidRPr="009B4BFF">
        <w:t>Date</w:t>
      </w:r>
      <w:r w:rsidR="00B27A88" w:rsidRPr="009B4BFF">
        <w:t>d</w:t>
      </w:r>
      <w:r w:rsidRPr="009B4BFF">
        <w:t>:</w:t>
      </w:r>
      <w:r w:rsidR="00C623FC">
        <w:t xml:space="preserve"> 2014</w:t>
      </w:r>
      <w:r w:rsidRPr="009B4BFF">
        <w:tab/>
      </w:r>
      <w:r w:rsidRPr="009B4BFF">
        <w:tab/>
      </w:r>
      <w:r w:rsidR="00F55CAE" w:rsidRPr="009B4BFF">
        <w:tab/>
      </w:r>
      <w:r w:rsidR="00FE1BF9" w:rsidRPr="009B4BFF">
        <w:tab/>
      </w:r>
      <w:r w:rsidR="00C623FC">
        <w:tab/>
      </w:r>
      <w:r w:rsidR="00C623FC">
        <w:tab/>
      </w:r>
      <w:r w:rsidRPr="009B4BFF">
        <w:t>Respectfully submitted,</w:t>
      </w:r>
    </w:p>
    <w:p w14:paraId="60E9EC2B" w14:textId="77777777" w:rsidR="00903327" w:rsidRPr="009B4BFF" w:rsidRDefault="00903327" w:rsidP="00903327">
      <w:pPr>
        <w:pStyle w:val="Body"/>
        <w:spacing w:line="240" w:lineRule="auto"/>
        <w:ind w:firstLine="0"/>
      </w:pPr>
    </w:p>
    <w:p w14:paraId="091617F3" w14:textId="77777777" w:rsidR="00903327" w:rsidRPr="009B4BFF" w:rsidRDefault="00903327" w:rsidP="00903327">
      <w:pPr>
        <w:pStyle w:val="Body"/>
        <w:spacing w:line="240" w:lineRule="auto"/>
        <w:ind w:firstLine="0"/>
      </w:pPr>
    </w:p>
    <w:p w14:paraId="2FA16F17" w14:textId="77777777" w:rsidR="00903327" w:rsidRPr="009B4BFF" w:rsidRDefault="00573CD3" w:rsidP="00903327">
      <w:pPr>
        <w:pStyle w:val="Body"/>
        <w:spacing w:line="240" w:lineRule="auto"/>
        <w:ind w:firstLine="0"/>
      </w:pPr>
      <w:r w:rsidRPr="009B4BFF">
        <w:tab/>
      </w:r>
      <w:r w:rsidRPr="009B4BFF">
        <w:tab/>
      </w:r>
      <w:r w:rsidRPr="009B4BFF">
        <w:tab/>
      </w:r>
      <w:r w:rsidRPr="009B4BFF">
        <w:tab/>
      </w:r>
      <w:r w:rsidRPr="009B4BFF">
        <w:tab/>
      </w:r>
      <w:r w:rsidRPr="009B4BFF">
        <w:tab/>
      </w:r>
      <w:r w:rsidRPr="009B4BFF">
        <w:tab/>
      </w:r>
      <w:r w:rsidRPr="009B4BFF">
        <w:tab/>
        <w:t>_______________________</w:t>
      </w:r>
    </w:p>
    <w:p w14:paraId="5F2F8677" w14:textId="7A25C79F" w:rsidR="008F4EA5" w:rsidRPr="009B4BFF" w:rsidRDefault="00903327" w:rsidP="00B27A88">
      <w:pPr>
        <w:pStyle w:val="Body"/>
        <w:spacing w:line="240" w:lineRule="auto"/>
        <w:ind w:firstLine="0"/>
      </w:pPr>
      <w:r w:rsidRPr="009B4BFF">
        <w:tab/>
      </w:r>
      <w:r w:rsidRPr="009B4BFF">
        <w:tab/>
      </w:r>
      <w:r w:rsidRPr="009B4BFF">
        <w:tab/>
      </w:r>
      <w:r w:rsidRPr="009B4BFF">
        <w:tab/>
      </w:r>
      <w:r w:rsidRPr="009B4BFF">
        <w:tab/>
      </w:r>
      <w:r w:rsidRPr="009B4BFF">
        <w:tab/>
      </w:r>
      <w:r w:rsidRPr="009B4BFF">
        <w:tab/>
      </w:r>
      <w:r w:rsidRPr="009B4BFF">
        <w:tab/>
      </w:r>
      <w:r w:rsidR="00C623FC">
        <w:t>NAME</w:t>
      </w:r>
    </w:p>
    <w:p w14:paraId="3D467D84" w14:textId="5C465579" w:rsidR="00826826" w:rsidRPr="009B4BFF" w:rsidRDefault="00B27A88" w:rsidP="00903327">
      <w:pPr>
        <w:pStyle w:val="Body"/>
        <w:spacing w:line="240" w:lineRule="auto"/>
        <w:ind w:firstLine="0"/>
        <w:sectPr w:rsidR="00826826" w:rsidRPr="009B4BFF">
          <w:footerReference w:type="default" r:id="rId11"/>
          <w:pgSz w:w="12240" w:h="15840" w:code="1"/>
          <w:pgMar w:top="1440" w:right="1440" w:bottom="1440" w:left="1440" w:header="720" w:footer="720" w:gutter="0"/>
          <w:pgNumType w:start="1"/>
          <w:cols w:space="720"/>
        </w:sectPr>
      </w:pPr>
      <w:r w:rsidRPr="009B4BFF">
        <w:tab/>
      </w:r>
      <w:r w:rsidRPr="009B4BFF">
        <w:tab/>
      </w:r>
      <w:r w:rsidRPr="009B4BFF">
        <w:tab/>
      </w:r>
      <w:r w:rsidRPr="009B4BFF">
        <w:tab/>
      </w:r>
      <w:r w:rsidRPr="009B4BFF">
        <w:tab/>
      </w:r>
      <w:r w:rsidRPr="009B4BFF">
        <w:tab/>
      </w:r>
      <w:r w:rsidRPr="009B4BFF">
        <w:tab/>
      </w:r>
      <w:r w:rsidRPr="009B4BFF">
        <w:tab/>
      </w:r>
      <w:r w:rsidR="00A54EC7">
        <w:t xml:space="preserve">Pro Bono </w:t>
      </w:r>
      <w:r w:rsidRPr="009B4BFF">
        <w:t>Attorney</w:t>
      </w:r>
      <w:r w:rsidR="008F4EA5" w:rsidRPr="009B4BFF">
        <w:t xml:space="preserve"> for </w:t>
      </w:r>
      <w:r w:rsidRPr="009B4BFF">
        <w:t>Respondent</w:t>
      </w:r>
      <w:r w:rsidR="005720F1" w:rsidRPr="009B4BFF">
        <w:tab/>
      </w:r>
      <w:r w:rsidR="005720F1" w:rsidRPr="009B4BFF">
        <w:tab/>
      </w:r>
      <w:r w:rsidR="005720F1" w:rsidRPr="009B4BFF">
        <w:tab/>
      </w:r>
    </w:p>
    <w:p w14:paraId="5449F536" w14:textId="77777777" w:rsidR="005720F1" w:rsidRPr="009B4BFF" w:rsidRDefault="005720F1" w:rsidP="005720F1">
      <w:pPr>
        <w:jc w:val="center"/>
        <w:rPr>
          <w:b/>
          <w:u w:val="single"/>
        </w:rPr>
      </w:pPr>
      <w:r w:rsidRPr="009B4BFF">
        <w:rPr>
          <w:b/>
          <w:u w:val="single"/>
        </w:rPr>
        <w:t>CERTIFICATE OF SERVICE</w:t>
      </w:r>
    </w:p>
    <w:p w14:paraId="345104AA" w14:textId="77777777" w:rsidR="005720F1" w:rsidRPr="009B4BFF" w:rsidRDefault="005720F1" w:rsidP="005720F1">
      <w:pPr>
        <w:jc w:val="center"/>
        <w:rPr>
          <w:u w:val="single"/>
        </w:rPr>
      </w:pPr>
    </w:p>
    <w:p w14:paraId="232CC4C0" w14:textId="5D5FC4F9" w:rsidR="005720F1" w:rsidRPr="009B4BFF" w:rsidRDefault="005720F1" w:rsidP="005720F1">
      <w:r w:rsidRPr="009B4BFF">
        <w:t xml:space="preserve">I, </w:t>
      </w:r>
      <w:proofErr w:type="spellStart"/>
      <w:r w:rsidR="00A54EC7">
        <w:t>Eleni</w:t>
      </w:r>
      <w:proofErr w:type="spellEnd"/>
      <w:r w:rsidR="00A54EC7">
        <w:t xml:space="preserve"> Wolfe-</w:t>
      </w:r>
      <w:proofErr w:type="spellStart"/>
      <w:r w:rsidR="00A54EC7">
        <w:t>Roubatis</w:t>
      </w:r>
      <w:proofErr w:type="spellEnd"/>
      <w:r w:rsidRPr="009B4BFF">
        <w:t>, am over the age of 18 and not a party to this matter, hereby certify that I delivered a copy of the foregoing Respondent’s Brief and Supporting Documentation to ICE/DHS Office of the District Counsel, located at 100 Montgomery Street, Suite 200, San Francisco CA 94104.</w:t>
      </w:r>
    </w:p>
    <w:p w14:paraId="0784CF2C" w14:textId="77777777" w:rsidR="005720F1" w:rsidRPr="009B4BFF" w:rsidRDefault="005720F1" w:rsidP="005720F1"/>
    <w:p w14:paraId="0D0C8129" w14:textId="77777777" w:rsidR="005720F1" w:rsidRPr="009B4BFF" w:rsidRDefault="005720F1" w:rsidP="005720F1"/>
    <w:p w14:paraId="33C3C1E2" w14:textId="77777777" w:rsidR="005720F1" w:rsidRPr="009B4BFF" w:rsidRDefault="005720F1" w:rsidP="005720F1"/>
    <w:p w14:paraId="77F1D995" w14:textId="77777777" w:rsidR="005720F1" w:rsidRPr="009B4BFF" w:rsidRDefault="005720F1" w:rsidP="005720F1">
      <w:r w:rsidRPr="009B4BFF">
        <w:t>_______________________</w:t>
      </w:r>
      <w:r w:rsidRPr="009B4BFF">
        <w:tab/>
      </w:r>
      <w:r w:rsidRPr="009B4BFF">
        <w:tab/>
        <w:t xml:space="preserve"> </w:t>
      </w:r>
    </w:p>
    <w:p w14:paraId="376118E1" w14:textId="2A73CA3E" w:rsidR="005720F1" w:rsidRPr="009B4BFF" w:rsidRDefault="00C623FC" w:rsidP="005720F1">
      <w:r>
        <w:t>CONTACT INFO</w:t>
      </w:r>
    </w:p>
    <w:p w14:paraId="23044755" w14:textId="77777777" w:rsidR="005720F1" w:rsidRPr="009B4BFF" w:rsidRDefault="005720F1" w:rsidP="005720F1"/>
    <w:p w14:paraId="76314850" w14:textId="3FF9F9A5" w:rsidR="005720F1" w:rsidRPr="009B4BFF" w:rsidRDefault="005720F1" w:rsidP="005720F1">
      <w:r w:rsidRPr="009B4BFF">
        <w:t xml:space="preserve">Date: </w:t>
      </w:r>
      <w:r w:rsidR="00C623FC">
        <w:t>12/2014</w:t>
      </w:r>
    </w:p>
    <w:p w14:paraId="5BB02D5B" w14:textId="77777777" w:rsidR="00E94D7A" w:rsidRPr="009B4BFF" w:rsidRDefault="00E94D7A" w:rsidP="005720F1">
      <w:pPr>
        <w:pStyle w:val="TOC1"/>
        <w:ind w:left="0" w:firstLine="0"/>
        <w:jc w:val="left"/>
        <w:rPr>
          <w:szCs w:val="24"/>
        </w:rPr>
      </w:pPr>
    </w:p>
    <w:sectPr w:rsidR="00E94D7A" w:rsidRPr="009B4BFF" w:rsidSect="00E94D7A">
      <w:footerReference w:type="even" r:id="rId12"/>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8335A" w14:textId="77777777" w:rsidR="00B739D4" w:rsidRDefault="00B739D4">
      <w:r>
        <w:separator/>
      </w:r>
    </w:p>
  </w:endnote>
  <w:endnote w:type="continuationSeparator" w:id="0">
    <w:p w14:paraId="036DE2C3" w14:textId="77777777" w:rsidR="00B739D4" w:rsidRDefault="00B7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thold Akzidenz Grotesk">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merican Typewriter">
    <w:altName w:val="Arial"/>
    <w:charset w:val="00"/>
    <w:family w:val="auto"/>
    <w:pitch w:val="variable"/>
    <w:sig w:usb0="00000001"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38D4" w14:textId="77777777" w:rsidR="00B739D4" w:rsidRDefault="00B73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25D1D7" w14:textId="77777777" w:rsidR="00B739D4" w:rsidRDefault="00B739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A0" w:firstRow="1" w:lastRow="0" w:firstColumn="1" w:lastColumn="0" w:noHBand="0" w:noVBand="0"/>
    </w:tblPr>
    <w:tblGrid>
      <w:gridCol w:w="5300"/>
      <w:gridCol w:w="4276"/>
    </w:tblGrid>
    <w:tr w:rsidR="00B739D4" w14:paraId="20255C36" w14:textId="77777777">
      <w:trPr>
        <w:jc w:val="center"/>
      </w:trPr>
      <w:tc>
        <w:tcPr>
          <w:tcW w:w="5300" w:type="dxa"/>
        </w:tcPr>
        <w:p w14:paraId="1767B7D7" w14:textId="77777777" w:rsidR="00B739D4" w:rsidRDefault="00B739D4">
          <w:pPr>
            <w:pStyle w:val="Footer"/>
          </w:pPr>
          <w:bookmarkStart w:id="11" w:name="startfooter"/>
          <w:bookmarkEnd w:id="11"/>
        </w:p>
      </w:tc>
      <w:tc>
        <w:tcPr>
          <w:tcW w:w="4276" w:type="dxa"/>
        </w:tcPr>
        <w:p w14:paraId="010461B7" w14:textId="77777777" w:rsidR="00B739D4" w:rsidRDefault="00B739D4">
          <w:pPr>
            <w:pStyle w:val="Footer"/>
            <w:jc w:val="right"/>
          </w:pPr>
        </w:p>
      </w:tc>
    </w:tr>
  </w:tbl>
  <w:p w14:paraId="544F35F8" w14:textId="77777777" w:rsidR="00B739D4" w:rsidRDefault="00B739D4" w:rsidP="00665500">
    <w:pPr>
      <w:pStyle w:val="Footer"/>
    </w:pPr>
    <w:bookmarkStart w:id="12" w:name="FooterInPlace"/>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A0" w:firstRow="1" w:lastRow="0" w:firstColumn="1" w:lastColumn="0" w:noHBand="0" w:noVBand="0"/>
    </w:tblPr>
    <w:tblGrid>
      <w:gridCol w:w="5053"/>
      <w:gridCol w:w="4235"/>
    </w:tblGrid>
    <w:tr w:rsidR="00B739D4" w14:paraId="11295E92" w14:textId="77777777">
      <w:trPr>
        <w:jc w:val="center"/>
      </w:trPr>
      <w:tc>
        <w:tcPr>
          <w:tcW w:w="5210" w:type="dxa"/>
        </w:tcPr>
        <w:p w14:paraId="22348E8C" w14:textId="77777777" w:rsidR="00B739D4" w:rsidRDefault="00B739D4">
          <w:pPr>
            <w:pStyle w:val="Footer"/>
          </w:pPr>
        </w:p>
      </w:tc>
      <w:tc>
        <w:tcPr>
          <w:tcW w:w="4366" w:type="dxa"/>
        </w:tcPr>
        <w:p w14:paraId="554D4A54" w14:textId="77777777" w:rsidR="00B739D4" w:rsidRDefault="00B739D4">
          <w:pPr>
            <w:pStyle w:val="Footer"/>
            <w:jc w:val="right"/>
          </w:pPr>
        </w:p>
      </w:tc>
    </w:tr>
  </w:tbl>
  <w:p w14:paraId="7B1DC9A6" w14:textId="77777777" w:rsidR="00B739D4" w:rsidRDefault="00B739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006E" w14:textId="77777777" w:rsidR="00B739D4" w:rsidRDefault="00B73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1B9">
      <w:rPr>
        <w:rStyle w:val="PageNumber"/>
        <w:noProof/>
      </w:rPr>
      <w:t>20</w:t>
    </w:r>
    <w:r>
      <w:rPr>
        <w:rStyle w:val="PageNumber"/>
      </w:rPr>
      <w:fldChar w:fldCharType="end"/>
    </w:r>
  </w:p>
  <w:tbl>
    <w:tblPr>
      <w:tblW w:w="0" w:type="auto"/>
      <w:jc w:val="center"/>
      <w:tblLook w:val="00A0" w:firstRow="1" w:lastRow="0" w:firstColumn="1" w:lastColumn="0" w:noHBand="0" w:noVBand="0"/>
    </w:tblPr>
    <w:tblGrid>
      <w:gridCol w:w="5300"/>
      <w:gridCol w:w="4276"/>
    </w:tblGrid>
    <w:tr w:rsidR="00B739D4" w14:paraId="17435C63" w14:textId="77777777">
      <w:trPr>
        <w:jc w:val="center"/>
      </w:trPr>
      <w:tc>
        <w:tcPr>
          <w:tcW w:w="5300" w:type="dxa"/>
        </w:tcPr>
        <w:p w14:paraId="7C7C4922" w14:textId="77777777" w:rsidR="00B739D4" w:rsidRDefault="00B739D4">
          <w:pPr>
            <w:pStyle w:val="Footer"/>
          </w:pPr>
        </w:p>
      </w:tc>
      <w:tc>
        <w:tcPr>
          <w:tcW w:w="4276" w:type="dxa"/>
        </w:tcPr>
        <w:p w14:paraId="470EA100" w14:textId="77777777" w:rsidR="00B739D4" w:rsidRDefault="00B739D4">
          <w:pPr>
            <w:pStyle w:val="Footer"/>
            <w:jc w:val="right"/>
          </w:pPr>
        </w:p>
      </w:tc>
    </w:tr>
  </w:tbl>
  <w:p w14:paraId="0E3BFE36" w14:textId="77777777" w:rsidR="00B739D4" w:rsidRPr="00256277" w:rsidRDefault="00B739D4" w:rsidP="004F1B5C">
    <w:pPr>
      <w:rPr>
        <w:rFonts w:ascii="Arial" w:hAnsi="Arial" w:cs="Arial"/>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14CF" w14:textId="77777777" w:rsidR="00B739D4" w:rsidRDefault="00B73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1CF689" w14:textId="77777777" w:rsidR="00B739D4" w:rsidRDefault="00B73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8E57C" w14:textId="77777777" w:rsidR="00B739D4" w:rsidRDefault="00B739D4">
      <w:r>
        <w:separator/>
      </w:r>
    </w:p>
  </w:footnote>
  <w:footnote w:type="continuationSeparator" w:id="0">
    <w:p w14:paraId="773F55B7" w14:textId="77777777" w:rsidR="00B739D4" w:rsidRDefault="00B739D4">
      <w:r>
        <w:separator/>
      </w:r>
    </w:p>
    <w:p w14:paraId="53C84344" w14:textId="77777777" w:rsidR="00B739D4" w:rsidRDefault="00B739D4">
      <w:pPr>
        <w:pStyle w:val="Footer"/>
      </w:pPr>
    </w:p>
  </w:footnote>
  <w:footnote w:type="continuationNotice" w:id="1">
    <w:p w14:paraId="7FC93F78" w14:textId="77777777" w:rsidR="00B739D4" w:rsidRDefault="00B739D4">
      <w:r>
        <w:t>(</w:t>
      </w:r>
      <w:proofErr w:type="gramStart"/>
      <w:r>
        <w:t>continued</w:t>
      </w:r>
      <w:proofErr w:type="gramEnd"/>
      <w:r>
        <w:t xml:space="preserve"> on next page)</w:t>
      </w:r>
    </w:p>
  </w:footnote>
  <w:footnote w:id="2">
    <w:p w14:paraId="1903DE8A" w14:textId="76F7CC9F" w:rsidR="00B739D4" w:rsidRPr="00A43539" w:rsidRDefault="00B739D4" w:rsidP="00D65A3F">
      <w:pPr>
        <w:pStyle w:val="FootnoteText"/>
      </w:pPr>
      <w:r w:rsidRPr="00A43539">
        <w:rPr>
          <w:rStyle w:val="FootnoteReference"/>
        </w:rPr>
        <w:footnoteRef/>
      </w:r>
      <w:r w:rsidRPr="00A43539">
        <w:t xml:space="preserve"> In the interests of economy, rather than account all of the facts of </w:t>
      </w:r>
      <w:r>
        <w:t xml:space="preserve">Ms. </w:t>
      </w:r>
      <w:r w:rsidR="00C623FC">
        <w:t>X</w:t>
      </w:r>
      <w:r w:rsidRPr="00A43539">
        <w:t xml:space="preserve">’s </w:t>
      </w:r>
      <w:r>
        <w:t>Declaration</w:t>
      </w:r>
      <w:r w:rsidRPr="00A43539">
        <w:t xml:space="preserve"> here, the Statement of Facts </w:t>
      </w:r>
      <w:r>
        <w:t xml:space="preserve">is a summary of the facts contained within the declaration.    Accordingly, Ms. </w:t>
      </w:r>
      <w:r w:rsidR="00C623FC">
        <w:t>X</w:t>
      </w:r>
      <w:r w:rsidRPr="00A43539">
        <w:t xml:space="preserve"> hereby in</w:t>
      </w:r>
      <w:r>
        <w:t>corporates the contents of her Declaration</w:t>
      </w:r>
      <w:r w:rsidRPr="00A43539">
        <w:t>, previously submitted with Form I-589.</w:t>
      </w:r>
    </w:p>
    <w:p w14:paraId="447D24D5" w14:textId="77777777" w:rsidR="00B739D4" w:rsidRDefault="00B739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9E7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91935"/>
    <w:multiLevelType w:val="hybridMultilevel"/>
    <w:tmpl w:val="3E9A1A9A"/>
    <w:lvl w:ilvl="0" w:tplc="DA187E8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24AEF"/>
    <w:multiLevelType w:val="hybridMultilevel"/>
    <w:tmpl w:val="087A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B6EBC"/>
    <w:multiLevelType w:val="hybridMultilevel"/>
    <w:tmpl w:val="C6F4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45C41"/>
    <w:multiLevelType w:val="multilevel"/>
    <w:tmpl w:val="3B56DFCE"/>
    <w:lvl w:ilvl="0">
      <w:start w:val="1"/>
      <w:numFmt w:val="upperRoman"/>
      <w:pStyle w:val="Heading1"/>
      <w:lvlText w:val="%1."/>
      <w:lvlJc w:val="left"/>
      <w:pPr>
        <w:tabs>
          <w:tab w:val="num" w:pos="720"/>
        </w:tabs>
        <w:ind w:left="720" w:hanging="720"/>
      </w:pPr>
      <w:rPr>
        <w:rFonts w:hint="default"/>
        <w:b w:val="0"/>
        <w:i w:val="0"/>
        <w:caps w:val="0"/>
        <w:sz w:val="24"/>
        <w:szCs w:val="24"/>
        <w:u w:val="none"/>
      </w:rPr>
    </w:lvl>
    <w:lvl w:ilvl="1">
      <w:start w:val="1"/>
      <w:numFmt w:val="upperLetter"/>
      <w:pStyle w:val="Heading2"/>
      <w:lvlText w:val="%2."/>
      <w:lvlJc w:val="left"/>
      <w:pPr>
        <w:tabs>
          <w:tab w:val="num" w:pos="1440"/>
        </w:tabs>
        <w:ind w:left="1440" w:hanging="720"/>
      </w:pPr>
      <w:rPr>
        <w:rFonts w:hint="default"/>
        <w:b w:val="0"/>
        <w:i w:val="0"/>
        <w:u w:val="none"/>
      </w:rPr>
    </w:lvl>
    <w:lvl w:ilvl="2">
      <w:start w:val="1"/>
      <w:numFmt w:val="decimal"/>
      <w:pStyle w:val="Heading3"/>
      <w:lvlText w:val="%3."/>
      <w:lvlJc w:val="left"/>
      <w:pPr>
        <w:tabs>
          <w:tab w:val="num" w:pos="2160"/>
        </w:tabs>
        <w:ind w:left="2160" w:hanging="720"/>
      </w:pPr>
      <w:rPr>
        <w:rFonts w:hint="default"/>
        <w:b w:val="0"/>
        <w:i w:val="0"/>
        <w:u w:val="none"/>
      </w:rPr>
    </w:lvl>
    <w:lvl w:ilvl="3">
      <w:start w:val="1"/>
      <w:numFmt w:val="lowerLetter"/>
      <w:pStyle w:val="Heading4"/>
      <w:lvlText w:val="%4."/>
      <w:lvlJc w:val="left"/>
      <w:pPr>
        <w:tabs>
          <w:tab w:val="num" w:pos="2880"/>
        </w:tabs>
        <w:ind w:left="2880" w:hanging="720"/>
      </w:pPr>
      <w:rPr>
        <w:rFonts w:hint="default"/>
        <w:b w:val="0"/>
        <w:i w:val="0"/>
        <w:u w:val="none"/>
      </w:rPr>
    </w:lvl>
    <w:lvl w:ilvl="4">
      <w:start w:val="1"/>
      <w:numFmt w:val="decimal"/>
      <w:pStyle w:val="Heading5"/>
      <w:lvlText w:val="(%5)"/>
      <w:lvlJc w:val="left"/>
      <w:pPr>
        <w:tabs>
          <w:tab w:val="num" w:pos="3600"/>
        </w:tabs>
        <w:ind w:left="3600" w:hanging="720"/>
      </w:pPr>
      <w:rPr>
        <w:rFonts w:hint="default"/>
        <w:b w:val="0"/>
        <w:i w:val="0"/>
        <w:u w:val="none"/>
      </w:rPr>
    </w:lvl>
    <w:lvl w:ilvl="5">
      <w:start w:val="1"/>
      <w:numFmt w:val="lowerLetter"/>
      <w:pStyle w:val="Heading6"/>
      <w:lvlText w:val="(%6)"/>
      <w:lvlJc w:val="left"/>
      <w:pPr>
        <w:tabs>
          <w:tab w:val="num" w:pos="4320"/>
        </w:tabs>
        <w:ind w:left="4320" w:hanging="720"/>
      </w:pPr>
      <w:rPr>
        <w:rFonts w:hint="default"/>
        <w:b w:val="0"/>
        <w:i w:val="0"/>
        <w:u w:val="none"/>
      </w:rPr>
    </w:lvl>
    <w:lvl w:ilvl="6">
      <w:start w:val="1"/>
      <w:numFmt w:val="none"/>
      <w:pStyle w:val="Heading7"/>
      <w:suff w:val="nothing"/>
      <w:lvlText w:val=""/>
      <w:lvlJc w:val="left"/>
      <w:pPr>
        <w:ind w:left="0" w:firstLine="0"/>
      </w:pPr>
      <w:rPr>
        <w:rFonts w:hint="default"/>
        <w:b w:val="0"/>
        <w:i w:val="0"/>
        <w:u w:val="none"/>
      </w:rPr>
    </w:lvl>
    <w:lvl w:ilvl="7">
      <w:start w:val="1"/>
      <w:numFmt w:val="none"/>
      <w:pStyle w:val="Heading8"/>
      <w:suff w:val="nothing"/>
      <w:lvlText w:val=""/>
      <w:lvlJc w:val="left"/>
      <w:pPr>
        <w:ind w:left="0" w:firstLine="0"/>
      </w:pPr>
      <w:rPr>
        <w:rFonts w:hint="default"/>
        <w:b w:val="0"/>
        <w:i w:val="0"/>
        <w:u w:val="none"/>
      </w:rPr>
    </w:lvl>
    <w:lvl w:ilvl="8">
      <w:start w:val="1"/>
      <w:numFmt w:val="none"/>
      <w:pStyle w:val="Heading9"/>
      <w:suff w:val="nothing"/>
      <w:lvlText w:val=""/>
      <w:lvlJc w:val="left"/>
      <w:pPr>
        <w:ind w:left="0" w:firstLine="0"/>
      </w:pPr>
      <w:rPr>
        <w:rFonts w:hint="default"/>
        <w:b w:val="0"/>
        <w:i w:val="0"/>
        <w:u w:val="none"/>
      </w:rPr>
    </w:lvl>
  </w:abstractNum>
  <w:abstractNum w:abstractNumId="6" w15:restartNumberingAfterBreak="0">
    <w:nsid w:val="43F54158"/>
    <w:multiLevelType w:val="hybridMultilevel"/>
    <w:tmpl w:val="0A40AE22"/>
    <w:lvl w:ilvl="0" w:tplc="FFFFFFFF">
      <w:start w:val="4"/>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4F4E3961"/>
    <w:multiLevelType w:val="hybridMultilevel"/>
    <w:tmpl w:val="3F7C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B02B39"/>
    <w:multiLevelType w:val="hybridMultilevel"/>
    <w:tmpl w:val="EDF20182"/>
    <w:lvl w:ilvl="0" w:tplc="3388611A">
      <w:start w:val="1"/>
      <w:numFmt w:val="decimal"/>
      <w:pStyle w:val="List1"/>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F3295"/>
    <w:multiLevelType w:val="hybridMultilevel"/>
    <w:tmpl w:val="CDE4344C"/>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BF7545E"/>
    <w:multiLevelType w:val="hybridMultilevel"/>
    <w:tmpl w:val="BA30741A"/>
    <w:lvl w:ilvl="0" w:tplc="CEB6CFA4">
      <w:start w:val="1"/>
      <w:numFmt w:val="upperLetter"/>
      <w:lvlText w:val="%1."/>
      <w:lvlJc w:val="left"/>
      <w:pPr>
        <w:tabs>
          <w:tab w:val="num" w:pos="360"/>
        </w:tabs>
        <w:ind w:left="360" w:hanging="360"/>
      </w:pPr>
      <w:rPr>
        <w:b/>
      </w:rPr>
    </w:lvl>
    <w:lvl w:ilvl="1" w:tplc="04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FC254A9"/>
    <w:multiLevelType w:val="hybridMultilevel"/>
    <w:tmpl w:val="1DAA85E0"/>
    <w:lvl w:ilvl="0" w:tplc="C478B894">
      <w:start w:val="1"/>
      <w:numFmt w:val="lowerLetter"/>
      <w:pStyle w:val="Lista"/>
      <w:lvlText w:val="(%1)"/>
      <w:lvlJc w:val="left"/>
      <w:pPr>
        <w:tabs>
          <w:tab w:val="num" w:pos="216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34D9B"/>
    <w:multiLevelType w:val="multilevel"/>
    <w:tmpl w:val="77AA2CB4"/>
    <w:name w:val="Style1"/>
    <w:lvl w:ilvl="0">
      <w:start w:val="1"/>
      <w:numFmt w:val="none"/>
      <w:suff w:val="nothing"/>
      <w:lvlText w:val=""/>
      <w:lvlJc w:val="left"/>
      <w:pPr>
        <w:ind w:left="0" w:firstLine="0"/>
      </w:pPr>
    </w:lvl>
    <w:lvl w:ilvl="1">
      <w:start w:val="1"/>
      <w:numFmt w:val="none"/>
      <w:lvlText w:val=""/>
      <w:lvlJc w:val="left"/>
      <w:pPr>
        <w:tabs>
          <w:tab w:val="num" w:pos="1440"/>
        </w:tabs>
        <w:ind w:left="1440" w:hanging="360"/>
      </w:pPr>
      <w:rPr>
        <w:b/>
        <w:i w:val="0"/>
        <w:u w:val="none"/>
      </w:rPr>
    </w:lvl>
    <w:lvl w:ilvl="2">
      <w:start w:val="1"/>
      <w:numFmt w:val="decimal"/>
      <w:lvlRestart w:val="0"/>
      <w:lvlText w:val="%3."/>
      <w:lvlJc w:val="left"/>
      <w:pPr>
        <w:tabs>
          <w:tab w:val="num" w:pos="1800"/>
        </w:tabs>
        <w:ind w:left="1800" w:hanging="360"/>
      </w:pPr>
      <w:rPr>
        <w:b w:val="0"/>
        <w:i w:val="0"/>
        <w:u w:val="none"/>
      </w:rPr>
    </w:lvl>
    <w:lvl w:ilvl="3">
      <w:start w:val="1"/>
      <w:numFmt w:val="upperLetter"/>
      <w:lvlText w:val="%4."/>
      <w:lvlJc w:val="left"/>
      <w:pPr>
        <w:tabs>
          <w:tab w:val="num" w:pos="2880"/>
        </w:tabs>
        <w:ind w:left="2880" w:hanging="461"/>
      </w:pPr>
      <w:rPr>
        <w:b w:val="0"/>
        <w:i w:val="0"/>
        <w:u w:val="none"/>
      </w:rPr>
    </w:lvl>
    <w:lvl w:ilvl="4">
      <w:start w:val="1"/>
      <w:numFmt w:val="lowerLetter"/>
      <w:lvlText w:val="%5."/>
      <w:lvlJc w:val="left"/>
      <w:pPr>
        <w:tabs>
          <w:tab w:val="num" w:pos="3528"/>
        </w:tabs>
        <w:ind w:left="3528" w:hanging="360"/>
      </w:pPr>
      <w:rPr>
        <w:b w:val="0"/>
        <w:i w:val="0"/>
        <w:u w:val="none"/>
      </w:r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3" w15:restartNumberingAfterBreak="0">
    <w:nsid w:val="6B933851"/>
    <w:multiLevelType w:val="hybridMultilevel"/>
    <w:tmpl w:val="D7C2DB08"/>
    <w:lvl w:ilvl="0" w:tplc="FFFFFFFF">
      <w:start w:val="1"/>
      <w:numFmt w:val="lowerLetter"/>
      <w:lvlText w:val="%1."/>
      <w:lvlJc w:val="left"/>
      <w:pPr>
        <w:tabs>
          <w:tab w:val="num" w:pos="1080"/>
        </w:tabs>
        <w:ind w:left="1080" w:hanging="360"/>
      </w:pPr>
      <w:rPr>
        <w:rFonts w:hint="default"/>
        <w:b/>
      </w:rPr>
    </w:lvl>
    <w:lvl w:ilvl="1" w:tplc="0409001B">
      <w:start w:val="1"/>
      <w:numFmt w:val="low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5"/>
  </w:num>
  <w:num w:numId="4">
    <w:abstractNumId w:val="5"/>
  </w:num>
  <w:num w:numId="5">
    <w:abstractNumId w:val="5"/>
  </w:num>
  <w:num w:numId="6">
    <w:abstractNumId w:val="5"/>
  </w:num>
  <w:num w:numId="7">
    <w:abstractNumId w:val="0"/>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9"/>
  </w:num>
  <w:num w:numId="14">
    <w:abstractNumId w:val="6"/>
  </w:num>
  <w:num w:numId="15">
    <w:abstractNumId w:val="2"/>
  </w:num>
  <w:num w:numId="16">
    <w:abstractNumId w:val="10"/>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Pleading"/>
  </w:docVars>
  <w:rsids>
    <w:rsidRoot w:val="000B7A35"/>
    <w:rsid w:val="0000179A"/>
    <w:rsid w:val="00005432"/>
    <w:rsid w:val="000064EE"/>
    <w:rsid w:val="000102A4"/>
    <w:rsid w:val="00010408"/>
    <w:rsid w:val="00011837"/>
    <w:rsid w:val="00012101"/>
    <w:rsid w:val="00012671"/>
    <w:rsid w:val="00012A0E"/>
    <w:rsid w:val="00012ADB"/>
    <w:rsid w:val="00013036"/>
    <w:rsid w:val="000143A0"/>
    <w:rsid w:val="000153C3"/>
    <w:rsid w:val="00015C99"/>
    <w:rsid w:val="00016B0C"/>
    <w:rsid w:val="00020269"/>
    <w:rsid w:val="0002125E"/>
    <w:rsid w:val="0002314E"/>
    <w:rsid w:val="0002406F"/>
    <w:rsid w:val="000248A1"/>
    <w:rsid w:val="000261E1"/>
    <w:rsid w:val="00026E33"/>
    <w:rsid w:val="00030745"/>
    <w:rsid w:val="00030D2F"/>
    <w:rsid w:val="00033855"/>
    <w:rsid w:val="00034423"/>
    <w:rsid w:val="0003462F"/>
    <w:rsid w:val="000374C1"/>
    <w:rsid w:val="000377E6"/>
    <w:rsid w:val="00040753"/>
    <w:rsid w:val="00040884"/>
    <w:rsid w:val="00041D86"/>
    <w:rsid w:val="0004258B"/>
    <w:rsid w:val="00042DC9"/>
    <w:rsid w:val="00042ED2"/>
    <w:rsid w:val="000432CD"/>
    <w:rsid w:val="0004352C"/>
    <w:rsid w:val="00045AEE"/>
    <w:rsid w:val="00045DE6"/>
    <w:rsid w:val="000502DB"/>
    <w:rsid w:val="0005032B"/>
    <w:rsid w:val="00050B4C"/>
    <w:rsid w:val="000515AA"/>
    <w:rsid w:val="00051F69"/>
    <w:rsid w:val="0005284E"/>
    <w:rsid w:val="00052E05"/>
    <w:rsid w:val="00053B35"/>
    <w:rsid w:val="000548AE"/>
    <w:rsid w:val="0005539D"/>
    <w:rsid w:val="00055DCC"/>
    <w:rsid w:val="0005683F"/>
    <w:rsid w:val="00057ED6"/>
    <w:rsid w:val="00060241"/>
    <w:rsid w:val="00061736"/>
    <w:rsid w:val="0006186D"/>
    <w:rsid w:val="00062A0B"/>
    <w:rsid w:val="0006424A"/>
    <w:rsid w:val="00064B6B"/>
    <w:rsid w:val="0006647D"/>
    <w:rsid w:val="00067256"/>
    <w:rsid w:val="00070436"/>
    <w:rsid w:val="00070849"/>
    <w:rsid w:val="00070887"/>
    <w:rsid w:val="000716C9"/>
    <w:rsid w:val="00071C61"/>
    <w:rsid w:val="00072DD4"/>
    <w:rsid w:val="00072F5B"/>
    <w:rsid w:val="000739CA"/>
    <w:rsid w:val="00074AF1"/>
    <w:rsid w:val="00077EBB"/>
    <w:rsid w:val="000801B2"/>
    <w:rsid w:val="0008080C"/>
    <w:rsid w:val="0008085F"/>
    <w:rsid w:val="000809B3"/>
    <w:rsid w:val="00081E03"/>
    <w:rsid w:val="00081F70"/>
    <w:rsid w:val="00082791"/>
    <w:rsid w:val="00082B47"/>
    <w:rsid w:val="00085318"/>
    <w:rsid w:val="000903CE"/>
    <w:rsid w:val="00092BAC"/>
    <w:rsid w:val="0009437C"/>
    <w:rsid w:val="000948E7"/>
    <w:rsid w:val="00095173"/>
    <w:rsid w:val="00096249"/>
    <w:rsid w:val="00097A18"/>
    <w:rsid w:val="00097EC4"/>
    <w:rsid w:val="000A0D34"/>
    <w:rsid w:val="000A1725"/>
    <w:rsid w:val="000A2DD8"/>
    <w:rsid w:val="000A34D7"/>
    <w:rsid w:val="000A36E0"/>
    <w:rsid w:val="000A53C2"/>
    <w:rsid w:val="000A77F4"/>
    <w:rsid w:val="000A787A"/>
    <w:rsid w:val="000B0135"/>
    <w:rsid w:val="000B0263"/>
    <w:rsid w:val="000B16D4"/>
    <w:rsid w:val="000B1FE1"/>
    <w:rsid w:val="000B571B"/>
    <w:rsid w:val="000B57DD"/>
    <w:rsid w:val="000B5A2A"/>
    <w:rsid w:val="000B6547"/>
    <w:rsid w:val="000B67B1"/>
    <w:rsid w:val="000B7A35"/>
    <w:rsid w:val="000B7BC4"/>
    <w:rsid w:val="000C003D"/>
    <w:rsid w:val="000C0827"/>
    <w:rsid w:val="000C12B8"/>
    <w:rsid w:val="000C24ED"/>
    <w:rsid w:val="000C2A85"/>
    <w:rsid w:val="000C2B28"/>
    <w:rsid w:val="000C78D0"/>
    <w:rsid w:val="000C7B60"/>
    <w:rsid w:val="000C7DAD"/>
    <w:rsid w:val="000D030D"/>
    <w:rsid w:val="000D05E3"/>
    <w:rsid w:val="000D1814"/>
    <w:rsid w:val="000D1E57"/>
    <w:rsid w:val="000D4BB3"/>
    <w:rsid w:val="000D4FE5"/>
    <w:rsid w:val="000D4FF0"/>
    <w:rsid w:val="000D6FE7"/>
    <w:rsid w:val="000D768B"/>
    <w:rsid w:val="000E16CD"/>
    <w:rsid w:val="000E21A0"/>
    <w:rsid w:val="000E2B88"/>
    <w:rsid w:val="000E4137"/>
    <w:rsid w:val="000E4591"/>
    <w:rsid w:val="000E5A9C"/>
    <w:rsid w:val="000E6187"/>
    <w:rsid w:val="000E65C1"/>
    <w:rsid w:val="000E6B43"/>
    <w:rsid w:val="000E6C09"/>
    <w:rsid w:val="000E6E20"/>
    <w:rsid w:val="000E7EBD"/>
    <w:rsid w:val="000E7FD7"/>
    <w:rsid w:val="000F12A0"/>
    <w:rsid w:val="000F1718"/>
    <w:rsid w:val="000F1882"/>
    <w:rsid w:val="000F28A7"/>
    <w:rsid w:val="000F2CD5"/>
    <w:rsid w:val="000F476D"/>
    <w:rsid w:val="000F4A3F"/>
    <w:rsid w:val="000F541C"/>
    <w:rsid w:val="000F613A"/>
    <w:rsid w:val="000F6974"/>
    <w:rsid w:val="00100219"/>
    <w:rsid w:val="001004AC"/>
    <w:rsid w:val="00101AAE"/>
    <w:rsid w:val="001066EB"/>
    <w:rsid w:val="00106742"/>
    <w:rsid w:val="00107D34"/>
    <w:rsid w:val="00112CD3"/>
    <w:rsid w:val="001136D7"/>
    <w:rsid w:val="001139BD"/>
    <w:rsid w:val="001147E3"/>
    <w:rsid w:val="00114B77"/>
    <w:rsid w:val="001153B1"/>
    <w:rsid w:val="001168DF"/>
    <w:rsid w:val="00117C2A"/>
    <w:rsid w:val="001208E8"/>
    <w:rsid w:val="00120A1D"/>
    <w:rsid w:val="00120B7B"/>
    <w:rsid w:val="001212EE"/>
    <w:rsid w:val="001212F9"/>
    <w:rsid w:val="00121515"/>
    <w:rsid w:val="00122F7F"/>
    <w:rsid w:val="00123457"/>
    <w:rsid w:val="00123930"/>
    <w:rsid w:val="00124A4C"/>
    <w:rsid w:val="001267EC"/>
    <w:rsid w:val="00126F10"/>
    <w:rsid w:val="00127149"/>
    <w:rsid w:val="00127661"/>
    <w:rsid w:val="001325D1"/>
    <w:rsid w:val="00132663"/>
    <w:rsid w:val="00132F0E"/>
    <w:rsid w:val="0013309A"/>
    <w:rsid w:val="001339CC"/>
    <w:rsid w:val="00134DE2"/>
    <w:rsid w:val="001355E9"/>
    <w:rsid w:val="001361CB"/>
    <w:rsid w:val="00136964"/>
    <w:rsid w:val="00140190"/>
    <w:rsid w:val="00141B1B"/>
    <w:rsid w:val="00141CDF"/>
    <w:rsid w:val="0014205B"/>
    <w:rsid w:val="00142576"/>
    <w:rsid w:val="00142D01"/>
    <w:rsid w:val="001443CA"/>
    <w:rsid w:val="00144607"/>
    <w:rsid w:val="001452AF"/>
    <w:rsid w:val="00145B9D"/>
    <w:rsid w:val="0014613F"/>
    <w:rsid w:val="00146C6B"/>
    <w:rsid w:val="001505A5"/>
    <w:rsid w:val="001526FD"/>
    <w:rsid w:val="0015562A"/>
    <w:rsid w:val="00156F9F"/>
    <w:rsid w:val="0015779C"/>
    <w:rsid w:val="00157FE9"/>
    <w:rsid w:val="001600F9"/>
    <w:rsid w:val="001602E3"/>
    <w:rsid w:val="00160D61"/>
    <w:rsid w:val="00165144"/>
    <w:rsid w:val="0016578A"/>
    <w:rsid w:val="00167981"/>
    <w:rsid w:val="00170BD7"/>
    <w:rsid w:val="0017106B"/>
    <w:rsid w:val="0017114B"/>
    <w:rsid w:val="00171812"/>
    <w:rsid w:val="00174C14"/>
    <w:rsid w:val="00176E49"/>
    <w:rsid w:val="00177AF8"/>
    <w:rsid w:val="00180EFF"/>
    <w:rsid w:val="001812AB"/>
    <w:rsid w:val="0018199F"/>
    <w:rsid w:val="00182F23"/>
    <w:rsid w:val="001837D8"/>
    <w:rsid w:val="0018439E"/>
    <w:rsid w:val="00184E30"/>
    <w:rsid w:val="00184E7D"/>
    <w:rsid w:val="00184F19"/>
    <w:rsid w:val="001856F3"/>
    <w:rsid w:val="001857DD"/>
    <w:rsid w:val="0018611A"/>
    <w:rsid w:val="00187121"/>
    <w:rsid w:val="001873EB"/>
    <w:rsid w:val="0018786F"/>
    <w:rsid w:val="00190357"/>
    <w:rsid w:val="00190D83"/>
    <w:rsid w:val="0019132B"/>
    <w:rsid w:val="00191D52"/>
    <w:rsid w:val="0019346E"/>
    <w:rsid w:val="00193C05"/>
    <w:rsid w:val="00194714"/>
    <w:rsid w:val="00195BF1"/>
    <w:rsid w:val="001963E9"/>
    <w:rsid w:val="00196B0A"/>
    <w:rsid w:val="00196EA2"/>
    <w:rsid w:val="001970FA"/>
    <w:rsid w:val="00197819"/>
    <w:rsid w:val="001A090A"/>
    <w:rsid w:val="001A0C71"/>
    <w:rsid w:val="001A1ACF"/>
    <w:rsid w:val="001A3A64"/>
    <w:rsid w:val="001A3E57"/>
    <w:rsid w:val="001A5C52"/>
    <w:rsid w:val="001A6517"/>
    <w:rsid w:val="001A7C40"/>
    <w:rsid w:val="001B037C"/>
    <w:rsid w:val="001B1C07"/>
    <w:rsid w:val="001B1CBF"/>
    <w:rsid w:val="001B1FA3"/>
    <w:rsid w:val="001B2676"/>
    <w:rsid w:val="001B31D6"/>
    <w:rsid w:val="001B3914"/>
    <w:rsid w:val="001B61FE"/>
    <w:rsid w:val="001C1E34"/>
    <w:rsid w:val="001C33AA"/>
    <w:rsid w:val="001C3507"/>
    <w:rsid w:val="001C3FE9"/>
    <w:rsid w:val="001C45E3"/>
    <w:rsid w:val="001C5BD9"/>
    <w:rsid w:val="001C5E7F"/>
    <w:rsid w:val="001C66E1"/>
    <w:rsid w:val="001C70AE"/>
    <w:rsid w:val="001C75AA"/>
    <w:rsid w:val="001C7C64"/>
    <w:rsid w:val="001D09FB"/>
    <w:rsid w:val="001D0ADA"/>
    <w:rsid w:val="001D0ADE"/>
    <w:rsid w:val="001D0EC8"/>
    <w:rsid w:val="001D1456"/>
    <w:rsid w:val="001D38A5"/>
    <w:rsid w:val="001D4C01"/>
    <w:rsid w:val="001D522D"/>
    <w:rsid w:val="001D59DE"/>
    <w:rsid w:val="001D6576"/>
    <w:rsid w:val="001D7A5B"/>
    <w:rsid w:val="001E06F2"/>
    <w:rsid w:val="001E0783"/>
    <w:rsid w:val="001E1C3B"/>
    <w:rsid w:val="001E2230"/>
    <w:rsid w:val="001E2A2D"/>
    <w:rsid w:val="001E2B92"/>
    <w:rsid w:val="001E363A"/>
    <w:rsid w:val="001E4421"/>
    <w:rsid w:val="001E4C8F"/>
    <w:rsid w:val="001E5237"/>
    <w:rsid w:val="001E636D"/>
    <w:rsid w:val="001E6BAC"/>
    <w:rsid w:val="001E6DBE"/>
    <w:rsid w:val="001E7D30"/>
    <w:rsid w:val="001E7DAB"/>
    <w:rsid w:val="001F13D6"/>
    <w:rsid w:val="001F274B"/>
    <w:rsid w:val="001F2F7A"/>
    <w:rsid w:val="001F3323"/>
    <w:rsid w:val="001F393F"/>
    <w:rsid w:val="001F3DBB"/>
    <w:rsid w:val="001F3E9F"/>
    <w:rsid w:val="001F4456"/>
    <w:rsid w:val="001F4C38"/>
    <w:rsid w:val="001F5F37"/>
    <w:rsid w:val="001F7DF0"/>
    <w:rsid w:val="002002DB"/>
    <w:rsid w:val="00200AFE"/>
    <w:rsid w:val="00203F8F"/>
    <w:rsid w:val="0020424E"/>
    <w:rsid w:val="002069E4"/>
    <w:rsid w:val="00206A8F"/>
    <w:rsid w:val="00206B0C"/>
    <w:rsid w:val="00206EF9"/>
    <w:rsid w:val="00207CB1"/>
    <w:rsid w:val="00207F3C"/>
    <w:rsid w:val="002106C3"/>
    <w:rsid w:val="00210799"/>
    <w:rsid w:val="00210CED"/>
    <w:rsid w:val="00211C21"/>
    <w:rsid w:val="00213F96"/>
    <w:rsid w:val="00213FD5"/>
    <w:rsid w:val="00214729"/>
    <w:rsid w:val="00216A1F"/>
    <w:rsid w:val="002171A9"/>
    <w:rsid w:val="00217FE3"/>
    <w:rsid w:val="00223C18"/>
    <w:rsid w:val="00226B91"/>
    <w:rsid w:val="00227CA2"/>
    <w:rsid w:val="00227DB1"/>
    <w:rsid w:val="00227FC9"/>
    <w:rsid w:val="00231B85"/>
    <w:rsid w:val="00231DC8"/>
    <w:rsid w:val="00232B21"/>
    <w:rsid w:val="00232D45"/>
    <w:rsid w:val="00233527"/>
    <w:rsid w:val="002339B3"/>
    <w:rsid w:val="00234140"/>
    <w:rsid w:val="00234331"/>
    <w:rsid w:val="002347D6"/>
    <w:rsid w:val="00234B36"/>
    <w:rsid w:val="00234C32"/>
    <w:rsid w:val="002361ED"/>
    <w:rsid w:val="00241DA8"/>
    <w:rsid w:val="002422BD"/>
    <w:rsid w:val="002429C7"/>
    <w:rsid w:val="002429D7"/>
    <w:rsid w:val="0024655F"/>
    <w:rsid w:val="00247D6D"/>
    <w:rsid w:val="00247FE7"/>
    <w:rsid w:val="002512F2"/>
    <w:rsid w:val="00251AA4"/>
    <w:rsid w:val="00254893"/>
    <w:rsid w:val="002572E5"/>
    <w:rsid w:val="00257CBE"/>
    <w:rsid w:val="00260318"/>
    <w:rsid w:val="002612DF"/>
    <w:rsid w:val="0026183D"/>
    <w:rsid w:val="002619EC"/>
    <w:rsid w:val="00261AA7"/>
    <w:rsid w:val="002625A9"/>
    <w:rsid w:val="0026285A"/>
    <w:rsid w:val="00263643"/>
    <w:rsid w:val="002640E6"/>
    <w:rsid w:val="00264456"/>
    <w:rsid w:val="002646B3"/>
    <w:rsid w:val="00265836"/>
    <w:rsid w:val="00265F4A"/>
    <w:rsid w:val="002679F7"/>
    <w:rsid w:val="00272551"/>
    <w:rsid w:val="00274AF4"/>
    <w:rsid w:val="00274CE9"/>
    <w:rsid w:val="00274EF0"/>
    <w:rsid w:val="00275C2A"/>
    <w:rsid w:val="002766E1"/>
    <w:rsid w:val="00276C54"/>
    <w:rsid w:val="00276EC3"/>
    <w:rsid w:val="00277E1B"/>
    <w:rsid w:val="00280BD5"/>
    <w:rsid w:val="00281EA0"/>
    <w:rsid w:val="00281EB3"/>
    <w:rsid w:val="00282980"/>
    <w:rsid w:val="002829DD"/>
    <w:rsid w:val="00283A3C"/>
    <w:rsid w:val="00283D7E"/>
    <w:rsid w:val="002843E2"/>
    <w:rsid w:val="00285ACC"/>
    <w:rsid w:val="00286301"/>
    <w:rsid w:val="002869CF"/>
    <w:rsid w:val="00286DE0"/>
    <w:rsid w:val="00287685"/>
    <w:rsid w:val="00287EE3"/>
    <w:rsid w:val="0029089D"/>
    <w:rsid w:val="00291A8F"/>
    <w:rsid w:val="00291C0D"/>
    <w:rsid w:val="00291EAA"/>
    <w:rsid w:val="00292C3D"/>
    <w:rsid w:val="00294E97"/>
    <w:rsid w:val="00295808"/>
    <w:rsid w:val="00295C4B"/>
    <w:rsid w:val="00296730"/>
    <w:rsid w:val="00297AD4"/>
    <w:rsid w:val="002A08B2"/>
    <w:rsid w:val="002A1181"/>
    <w:rsid w:val="002A16E7"/>
    <w:rsid w:val="002A175C"/>
    <w:rsid w:val="002A25E5"/>
    <w:rsid w:val="002A2C22"/>
    <w:rsid w:val="002A2EEC"/>
    <w:rsid w:val="002A31E8"/>
    <w:rsid w:val="002A4E48"/>
    <w:rsid w:val="002A6EAE"/>
    <w:rsid w:val="002B0426"/>
    <w:rsid w:val="002B1CD0"/>
    <w:rsid w:val="002B4508"/>
    <w:rsid w:val="002B4690"/>
    <w:rsid w:val="002B48A5"/>
    <w:rsid w:val="002B4947"/>
    <w:rsid w:val="002B4C7A"/>
    <w:rsid w:val="002B4EE7"/>
    <w:rsid w:val="002B54B0"/>
    <w:rsid w:val="002B6851"/>
    <w:rsid w:val="002B734B"/>
    <w:rsid w:val="002C0AEE"/>
    <w:rsid w:val="002C21C9"/>
    <w:rsid w:val="002C27CE"/>
    <w:rsid w:val="002C415A"/>
    <w:rsid w:val="002C45BC"/>
    <w:rsid w:val="002C48DE"/>
    <w:rsid w:val="002C4D0C"/>
    <w:rsid w:val="002C5CF7"/>
    <w:rsid w:val="002C6168"/>
    <w:rsid w:val="002C7AF7"/>
    <w:rsid w:val="002D0DD4"/>
    <w:rsid w:val="002D134A"/>
    <w:rsid w:val="002D1F2B"/>
    <w:rsid w:val="002D30A0"/>
    <w:rsid w:val="002D375E"/>
    <w:rsid w:val="002D3806"/>
    <w:rsid w:val="002D39B6"/>
    <w:rsid w:val="002D424C"/>
    <w:rsid w:val="002D5EDB"/>
    <w:rsid w:val="002D6690"/>
    <w:rsid w:val="002D7196"/>
    <w:rsid w:val="002D7CC5"/>
    <w:rsid w:val="002E0985"/>
    <w:rsid w:val="002E0D36"/>
    <w:rsid w:val="002E114A"/>
    <w:rsid w:val="002E14F1"/>
    <w:rsid w:val="002E27AC"/>
    <w:rsid w:val="002E285B"/>
    <w:rsid w:val="002E2D3F"/>
    <w:rsid w:val="002E328B"/>
    <w:rsid w:val="002E3A6C"/>
    <w:rsid w:val="002E67D2"/>
    <w:rsid w:val="002E71B1"/>
    <w:rsid w:val="002E7D06"/>
    <w:rsid w:val="002F1227"/>
    <w:rsid w:val="002F1362"/>
    <w:rsid w:val="002F188C"/>
    <w:rsid w:val="002F2FBC"/>
    <w:rsid w:val="002F4CAC"/>
    <w:rsid w:val="002F4D92"/>
    <w:rsid w:val="002F4EA4"/>
    <w:rsid w:val="002F66A6"/>
    <w:rsid w:val="002F68D3"/>
    <w:rsid w:val="002F6C0E"/>
    <w:rsid w:val="002F6D85"/>
    <w:rsid w:val="0030034F"/>
    <w:rsid w:val="003004E4"/>
    <w:rsid w:val="00301002"/>
    <w:rsid w:val="003015E0"/>
    <w:rsid w:val="00301E32"/>
    <w:rsid w:val="00301E5A"/>
    <w:rsid w:val="00303DA1"/>
    <w:rsid w:val="00304C4A"/>
    <w:rsid w:val="00305E4B"/>
    <w:rsid w:val="003061BF"/>
    <w:rsid w:val="003065CF"/>
    <w:rsid w:val="00311FC7"/>
    <w:rsid w:val="00316D43"/>
    <w:rsid w:val="003175F1"/>
    <w:rsid w:val="003208CB"/>
    <w:rsid w:val="00321FF5"/>
    <w:rsid w:val="003224FD"/>
    <w:rsid w:val="00322AEA"/>
    <w:rsid w:val="003239BA"/>
    <w:rsid w:val="00325140"/>
    <w:rsid w:val="00326754"/>
    <w:rsid w:val="003278D5"/>
    <w:rsid w:val="00327C41"/>
    <w:rsid w:val="0033079D"/>
    <w:rsid w:val="00330F26"/>
    <w:rsid w:val="0033104F"/>
    <w:rsid w:val="003342D8"/>
    <w:rsid w:val="00334428"/>
    <w:rsid w:val="00334665"/>
    <w:rsid w:val="00334DDE"/>
    <w:rsid w:val="003369BC"/>
    <w:rsid w:val="00340595"/>
    <w:rsid w:val="003405A2"/>
    <w:rsid w:val="00340EDA"/>
    <w:rsid w:val="00340F33"/>
    <w:rsid w:val="003416A8"/>
    <w:rsid w:val="00342A84"/>
    <w:rsid w:val="003433E1"/>
    <w:rsid w:val="00343D30"/>
    <w:rsid w:val="00344578"/>
    <w:rsid w:val="00345B90"/>
    <w:rsid w:val="00346095"/>
    <w:rsid w:val="003461B6"/>
    <w:rsid w:val="00347F99"/>
    <w:rsid w:val="0035166D"/>
    <w:rsid w:val="00351CFF"/>
    <w:rsid w:val="003536E4"/>
    <w:rsid w:val="003539C8"/>
    <w:rsid w:val="00353ABB"/>
    <w:rsid w:val="0035413B"/>
    <w:rsid w:val="003549EF"/>
    <w:rsid w:val="00354E21"/>
    <w:rsid w:val="00355E2C"/>
    <w:rsid w:val="0035660F"/>
    <w:rsid w:val="003574F6"/>
    <w:rsid w:val="00357B14"/>
    <w:rsid w:val="00357F7F"/>
    <w:rsid w:val="003632D3"/>
    <w:rsid w:val="003637A4"/>
    <w:rsid w:val="0036401D"/>
    <w:rsid w:val="003645A9"/>
    <w:rsid w:val="003655DF"/>
    <w:rsid w:val="00366568"/>
    <w:rsid w:val="00366C73"/>
    <w:rsid w:val="0037019B"/>
    <w:rsid w:val="003704E1"/>
    <w:rsid w:val="003715E0"/>
    <w:rsid w:val="00373749"/>
    <w:rsid w:val="00373C6C"/>
    <w:rsid w:val="00373DD8"/>
    <w:rsid w:val="003741EE"/>
    <w:rsid w:val="00374307"/>
    <w:rsid w:val="003746CB"/>
    <w:rsid w:val="0038157D"/>
    <w:rsid w:val="003863E6"/>
    <w:rsid w:val="00390470"/>
    <w:rsid w:val="00390EA1"/>
    <w:rsid w:val="003918A8"/>
    <w:rsid w:val="00391DDA"/>
    <w:rsid w:val="00391EE7"/>
    <w:rsid w:val="00393665"/>
    <w:rsid w:val="00393E32"/>
    <w:rsid w:val="00396312"/>
    <w:rsid w:val="003977CB"/>
    <w:rsid w:val="003A0506"/>
    <w:rsid w:val="003A0645"/>
    <w:rsid w:val="003A11D4"/>
    <w:rsid w:val="003A1561"/>
    <w:rsid w:val="003A24B2"/>
    <w:rsid w:val="003A2E9A"/>
    <w:rsid w:val="003A3A18"/>
    <w:rsid w:val="003A4995"/>
    <w:rsid w:val="003A4EDB"/>
    <w:rsid w:val="003A50D9"/>
    <w:rsid w:val="003A5AE0"/>
    <w:rsid w:val="003A5CA7"/>
    <w:rsid w:val="003A6534"/>
    <w:rsid w:val="003A7E48"/>
    <w:rsid w:val="003B10DD"/>
    <w:rsid w:val="003B1D7E"/>
    <w:rsid w:val="003B3B75"/>
    <w:rsid w:val="003B6264"/>
    <w:rsid w:val="003C0BDF"/>
    <w:rsid w:val="003C0F3D"/>
    <w:rsid w:val="003C18E7"/>
    <w:rsid w:val="003C2210"/>
    <w:rsid w:val="003C2265"/>
    <w:rsid w:val="003C32E5"/>
    <w:rsid w:val="003C3447"/>
    <w:rsid w:val="003C5087"/>
    <w:rsid w:val="003C7863"/>
    <w:rsid w:val="003D0747"/>
    <w:rsid w:val="003D3E07"/>
    <w:rsid w:val="003D423B"/>
    <w:rsid w:val="003D4635"/>
    <w:rsid w:val="003D59E1"/>
    <w:rsid w:val="003E0544"/>
    <w:rsid w:val="003E1F45"/>
    <w:rsid w:val="003E2039"/>
    <w:rsid w:val="003E4EE9"/>
    <w:rsid w:val="003E65AE"/>
    <w:rsid w:val="003E6DA4"/>
    <w:rsid w:val="003E7E67"/>
    <w:rsid w:val="003F025C"/>
    <w:rsid w:val="003F179C"/>
    <w:rsid w:val="003F1FC6"/>
    <w:rsid w:val="003F2003"/>
    <w:rsid w:val="003F2389"/>
    <w:rsid w:val="003F2809"/>
    <w:rsid w:val="003F2B97"/>
    <w:rsid w:val="003F30DC"/>
    <w:rsid w:val="003F3714"/>
    <w:rsid w:val="003F498D"/>
    <w:rsid w:val="003F4E19"/>
    <w:rsid w:val="003F50B7"/>
    <w:rsid w:val="003F60A0"/>
    <w:rsid w:val="003F6ADE"/>
    <w:rsid w:val="003F6D3D"/>
    <w:rsid w:val="003F777D"/>
    <w:rsid w:val="00400200"/>
    <w:rsid w:val="004003AB"/>
    <w:rsid w:val="00400692"/>
    <w:rsid w:val="00403AFE"/>
    <w:rsid w:val="00404183"/>
    <w:rsid w:val="00404514"/>
    <w:rsid w:val="00404E6E"/>
    <w:rsid w:val="00406264"/>
    <w:rsid w:val="0040698C"/>
    <w:rsid w:val="00407231"/>
    <w:rsid w:val="00407730"/>
    <w:rsid w:val="00411346"/>
    <w:rsid w:val="00412565"/>
    <w:rsid w:val="004134E7"/>
    <w:rsid w:val="004138A0"/>
    <w:rsid w:val="004155EE"/>
    <w:rsid w:val="00417156"/>
    <w:rsid w:val="004205DF"/>
    <w:rsid w:val="00420A50"/>
    <w:rsid w:val="00422264"/>
    <w:rsid w:val="0042747B"/>
    <w:rsid w:val="00430A74"/>
    <w:rsid w:val="00430ABB"/>
    <w:rsid w:val="00432E8F"/>
    <w:rsid w:val="00434193"/>
    <w:rsid w:val="00434287"/>
    <w:rsid w:val="00435930"/>
    <w:rsid w:val="00435EA4"/>
    <w:rsid w:val="004371B7"/>
    <w:rsid w:val="00440243"/>
    <w:rsid w:val="00440336"/>
    <w:rsid w:val="004406EB"/>
    <w:rsid w:val="004433B7"/>
    <w:rsid w:val="004439C9"/>
    <w:rsid w:val="00444702"/>
    <w:rsid w:val="00445704"/>
    <w:rsid w:val="00446203"/>
    <w:rsid w:val="00447073"/>
    <w:rsid w:val="00450561"/>
    <w:rsid w:val="00450D4E"/>
    <w:rsid w:val="004510BD"/>
    <w:rsid w:val="0045114B"/>
    <w:rsid w:val="0045154D"/>
    <w:rsid w:val="00452B3B"/>
    <w:rsid w:val="00453250"/>
    <w:rsid w:val="0045477D"/>
    <w:rsid w:val="00454A37"/>
    <w:rsid w:val="00454EF9"/>
    <w:rsid w:val="00456CF8"/>
    <w:rsid w:val="00456E7F"/>
    <w:rsid w:val="00457349"/>
    <w:rsid w:val="004577C4"/>
    <w:rsid w:val="00460650"/>
    <w:rsid w:val="00460E9B"/>
    <w:rsid w:val="00462548"/>
    <w:rsid w:val="00462CA8"/>
    <w:rsid w:val="00463098"/>
    <w:rsid w:val="00464C44"/>
    <w:rsid w:val="0046642E"/>
    <w:rsid w:val="00467E8C"/>
    <w:rsid w:val="004720DA"/>
    <w:rsid w:val="00473419"/>
    <w:rsid w:val="0047421F"/>
    <w:rsid w:val="00475E4C"/>
    <w:rsid w:val="00475EF7"/>
    <w:rsid w:val="004769D6"/>
    <w:rsid w:val="00476E19"/>
    <w:rsid w:val="00477064"/>
    <w:rsid w:val="00477620"/>
    <w:rsid w:val="00480EB2"/>
    <w:rsid w:val="00484DA0"/>
    <w:rsid w:val="0048689E"/>
    <w:rsid w:val="004869DF"/>
    <w:rsid w:val="00486FE2"/>
    <w:rsid w:val="0048749D"/>
    <w:rsid w:val="004932F3"/>
    <w:rsid w:val="00494E8C"/>
    <w:rsid w:val="00497F34"/>
    <w:rsid w:val="004A2235"/>
    <w:rsid w:val="004A4690"/>
    <w:rsid w:val="004A49E1"/>
    <w:rsid w:val="004A605E"/>
    <w:rsid w:val="004A707A"/>
    <w:rsid w:val="004A7B18"/>
    <w:rsid w:val="004B058E"/>
    <w:rsid w:val="004B0DA3"/>
    <w:rsid w:val="004B142E"/>
    <w:rsid w:val="004B2357"/>
    <w:rsid w:val="004B257E"/>
    <w:rsid w:val="004B3472"/>
    <w:rsid w:val="004B6691"/>
    <w:rsid w:val="004B6D24"/>
    <w:rsid w:val="004B6F2D"/>
    <w:rsid w:val="004B717E"/>
    <w:rsid w:val="004B7743"/>
    <w:rsid w:val="004B7E8D"/>
    <w:rsid w:val="004C02D2"/>
    <w:rsid w:val="004C0C19"/>
    <w:rsid w:val="004C1137"/>
    <w:rsid w:val="004C1C21"/>
    <w:rsid w:val="004C262D"/>
    <w:rsid w:val="004C2CEE"/>
    <w:rsid w:val="004C2E26"/>
    <w:rsid w:val="004C565F"/>
    <w:rsid w:val="004C56A3"/>
    <w:rsid w:val="004C746D"/>
    <w:rsid w:val="004D03FA"/>
    <w:rsid w:val="004D3876"/>
    <w:rsid w:val="004D4208"/>
    <w:rsid w:val="004D4BE4"/>
    <w:rsid w:val="004D519B"/>
    <w:rsid w:val="004D649C"/>
    <w:rsid w:val="004D6919"/>
    <w:rsid w:val="004D76AE"/>
    <w:rsid w:val="004E2C4B"/>
    <w:rsid w:val="004E3110"/>
    <w:rsid w:val="004E41D2"/>
    <w:rsid w:val="004E58F8"/>
    <w:rsid w:val="004E5977"/>
    <w:rsid w:val="004E59CF"/>
    <w:rsid w:val="004E608C"/>
    <w:rsid w:val="004E6BC4"/>
    <w:rsid w:val="004E6C67"/>
    <w:rsid w:val="004E71F0"/>
    <w:rsid w:val="004E7E2E"/>
    <w:rsid w:val="004E7ED6"/>
    <w:rsid w:val="004F0A4D"/>
    <w:rsid w:val="004F1171"/>
    <w:rsid w:val="004F1B5C"/>
    <w:rsid w:val="004F1C25"/>
    <w:rsid w:val="004F2645"/>
    <w:rsid w:val="004F2B68"/>
    <w:rsid w:val="004F5358"/>
    <w:rsid w:val="004F5BB4"/>
    <w:rsid w:val="00501DB8"/>
    <w:rsid w:val="00502224"/>
    <w:rsid w:val="00502399"/>
    <w:rsid w:val="0050291F"/>
    <w:rsid w:val="00503B3D"/>
    <w:rsid w:val="00503FDB"/>
    <w:rsid w:val="0050434A"/>
    <w:rsid w:val="0050478F"/>
    <w:rsid w:val="00505BCE"/>
    <w:rsid w:val="00505CF7"/>
    <w:rsid w:val="00506CCD"/>
    <w:rsid w:val="00507B29"/>
    <w:rsid w:val="00507BEE"/>
    <w:rsid w:val="00511A0C"/>
    <w:rsid w:val="00511DA4"/>
    <w:rsid w:val="00512221"/>
    <w:rsid w:val="005132EA"/>
    <w:rsid w:val="005143D7"/>
    <w:rsid w:val="005157A5"/>
    <w:rsid w:val="00515DA8"/>
    <w:rsid w:val="00516529"/>
    <w:rsid w:val="005172B0"/>
    <w:rsid w:val="005174F0"/>
    <w:rsid w:val="00520690"/>
    <w:rsid w:val="00520C72"/>
    <w:rsid w:val="00521391"/>
    <w:rsid w:val="00521AB9"/>
    <w:rsid w:val="00521F5F"/>
    <w:rsid w:val="005226BB"/>
    <w:rsid w:val="00522B88"/>
    <w:rsid w:val="0052577C"/>
    <w:rsid w:val="005274CD"/>
    <w:rsid w:val="00531494"/>
    <w:rsid w:val="00533741"/>
    <w:rsid w:val="00535955"/>
    <w:rsid w:val="00535A7B"/>
    <w:rsid w:val="005362CB"/>
    <w:rsid w:val="005367B5"/>
    <w:rsid w:val="00536A07"/>
    <w:rsid w:val="00541039"/>
    <w:rsid w:val="00541247"/>
    <w:rsid w:val="00541924"/>
    <w:rsid w:val="005421CC"/>
    <w:rsid w:val="0054317A"/>
    <w:rsid w:val="00543DF5"/>
    <w:rsid w:val="00544B03"/>
    <w:rsid w:val="00545209"/>
    <w:rsid w:val="00545BC8"/>
    <w:rsid w:val="00545CAC"/>
    <w:rsid w:val="00550FD9"/>
    <w:rsid w:val="005512B1"/>
    <w:rsid w:val="00551736"/>
    <w:rsid w:val="0055185D"/>
    <w:rsid w:val="00553D2F"/>
    <w:rsid w:val="005546B4"/>
    <w:rsid w:val="00554FE7"/>
    <w:rsid w:val="005550A8"/>
    <w:rsid w:val="00556784"/>
    <w:rsid w:val="00557F51"/>
    <w:rsid w:val="00560A93"/>
    <w:rsid w:val="0056266B"/>
    <w:rsid w:val="00563090"/>
    <w:rsid w:val="005633A3"/>
    <w:rsid w:val="00564FFF"/>
    <w:rsid w:val="00566012"/>
    <w:rsid w:val="005671B5"/>
    <w:rsid w:val="00570C1B"/>
    <w:rsid w:val="00571218"/>
    <w:rsid w:val="005720F1"/>
    <w:rsid w:val="0057325A"/>
    <w:rsid w:val="0057352F"/>
    <w:rsid w:val="00573CD3"/>
    <w:rsid w:val="00575BD1"/>
    <w:rsid w:val="0057607C"/>
    <w:rsid w:val="00576870"/>
    <w:rsid w:val="00577E05"/>
    <w:rsid w:val="00577F9D"/>
    <w:rsid w:val="00580465"/>
    <w:rsid w:val="00580612"/>
    <w:rsid w:val="00582218"/>
    <w:rsid w:val="005838FA"/>
    <w:rsid w:val="00583D57"/>
    <w:rsid w:val="00584647"/>
    <w:rsid w:val="00585BB3"/>
    <w:rsid w:val="00586A64"/>
    <w:rsid w:val="0058767C"/>
    <w:rsid w:val="00590C6F"/>
    <w:rsid w:val="00593251"/>
    <w:rsid w:val="00593826"/>
    <w:rsid w:val="00594336"/>
    <w:rsid w:val="00594860"/>
    <w:rsid w:val="005949FA"/>
    <w:rsid w:val="00594C51"/>
    <w:rsid w:val="00596BCC"/>
    <w:rsid w:val="00597603"/>
    <w:rsid w:val="005A1B1D"/>
    <w:rsid w:val="005A288D"/>
    <w:rsid w:val="005A39F4"/>
    <w:rsid w:val="005A3D8B"/>
    <w:rsid w:val="005A459C"/>
    <w:rsid w:val="005A49D3"/>
    <w:rsid w:val="005A4D04"/>
    <w:rsid w:val="005A5DBC"/>
    <w:rsid w:val="005A7355"/>
    <w:rsid w:val="005A7758"/>
    <w:rsid w:val="005A7E94"/>
    <w:rsid w:val="005B22B3"/>
    <w:rsid w:val="005B4F22"/>
    <w:rsid w:val="005B540D"/>
    <w:rsid w:val="005B56DB"/>
    <w:rsid w:val="005B5B8B"/>
    <w:rsid w:val="005B7391"/>
    <w:rsid w:val="005B7A34"/>
    <w:rsid w:val="005C1D22"/>
    <w:rsid w:val="005C1DE9"/>
    <w:rsid w:val="005C26E4"/>
    <w:rsid w:val="005C2CC6"/>
    <w:rsid w:val="005C3082"/>
    <w:rsid w:val="005C3C84"/>
    <w:rsid w:val="005C3D54"/>
    <w:rsid w:val="005C4C31"/>
    <w:rsid w:val="005C53C9"/>
    <w:rsid w:val="005C5458"/>
    <w:rsid w:val="005C5A1A"/>
    <w:rsid w:val="005C7E22"/>
    <w:rsid w:val="005D1442"/>
    <w:rsid w:val="005D26FD"/>
    <w:rsid w:val="005D288B"/>
    <w:rsid w:val="005D2D02"/>
    <w:rsid w:val="005D3713"/>
    <w:rsid w:val="005D3B85"/>
    <w:rsid w:val="005D43BE"/>
    <w:rsid w:val="005D43FF"/>
    <w:rsid w:val="005D549F"/>
    <w:rsid w:val="005D5C70"/>
    <w:rsid w:val="005D6946"/>
    <w:rsid w:val="005E01CE"/>
    <w:rsid w:val="005E0B77"/>
    <w:rsid w:val="005E2592"/>
    <w:rsid w:val="005E29E5"/>
    <w:rsid w:val="005E35B3"/>
    <w:rsid w:val="005E40B1"/>
    <w:rsid w:val="005E5BD7"/>
    <w:rsid w:val="005E74F8"/>
    <w:rsid w:val="005E7C5F"/>
    <w:rsid w:val="005F028C"/>
    <w:rsid w:val="005F0C33"/>
    <w:rsid w:val="005F13A5"/>
    <w:rsid w:val="005F5D97"/>
    <w:rsid w:val="005F5F59"/>
    <w:rsid w:val="005F5F87"/>
    <w:rsid w:val="005F6ED7"/>
    <w:rsid w:val="005F6FE1"/>
    <w:rsid w:val="005F75D9"/>
    <w:rsid w:val="005F79E3"/>
    <w:rsid w:val="005F7EA2"/>
    <w:rsid w:val="00601BA8"/>
    <w:rsid w:val="00603071"/>
    <w:rsid w:val="006033CB"/>
    <w:rsid w:val="00603986"/>
    <w:rsid w:val="00604724"/>
    <w:rsid w:val="006061A4"/>
    <w:rsid w:val="00606B3D"/>
    <w:rsid w:val="00606FEB"/>
    <w:rsid w:val="00607055"/>
    <w:rsid w:val="00607962"/>
    <w:rsid w:val="00610997"/>
    <w:rsid w:val="006119F3"/>
    <w:rsid w:val="00611D4C"/>
    <w:rsid w:val="00614454"/>
    <w:rsid w:val="00614CF1"/>
    <w:rsid w:val="00615677"/>
    <w:rsid w:val="00620AD4"/>
    <w:rsid w:val="006212ED"/>
    <w:rsid w:val="00622C73"/>
    <w:rsid w:val="006238E4"/>
    <w:rsid w:val="00624A40"/>
    <w:rsid w:val="00624BE2"/>
    <w:rsid w:val="00625202"/>
    <w:rsid w:val="00625F2B"/>
    <w:rsid w:val="006266D8"/>
    <w:rsid w:val="0063041C"/>
    <w:rsid w:val="00630492"/>
    <w:rsid w:val="00633DB9"/>
    <w:rsid w:val="00634463"/>
    <w:rsid w:val="00634C46"/>
    <w:rsid w:val="00634CD2"/>
    <w:rsid w:val="00635734"/>
    <w:rsid w:val="00637DF7"/>
    <w:rsid w:val="0064039B"/>
    <w:rsid w:val="00641503"/>
    <w:rsid w:val="00641754"/>
    <w:rsid w:val="0064316C"/>
    <w:rsid w:val="00643536"/>
    <w:rsid w:val="00646921"/>
    <w:rsid w:val="00650538"/>
    <w:rsid w:val="00650B49"/>
    <w:rsid w:val="00650EA3"/>
    <w:rsid w:val="00651098"/>
    <w:rsid w:val="00651A63"/>
    <w:rsid w:val="00651F7E"/>
    <w:rsid w:val="00652A87"/>
    <w:rsid w:val="006530D4"/>
    <w:rsid w:val="006533E0"/>
    <w:rsid w:val="00654690"/>
    <w:rsid w:val="00654B2C"/>
    <w:rsid w:val="00656C46"/>
    <w:rsid w:val="00657974"/>
    <w:rsid w:val="00657DBB"/>
    <w:rsid w:val="00660CE6"/>
    <w:rsid w:val="006621CE"/>
    <w:rsid w:val="00662225"/>
    <w:rsid w:val="006632E7"/>
    <w:rsid w:val="0066338D"/>
    <w:rsid w:val="00663594"/>
    <w:rsid w:val="00663731"/>
    <w:rsid w:val="006643AC"/>
    <w:rsid w:val="006643C8"/>
    <w:rsid w:val="00664695"/>
    <w:rsid w:val="00664C1F"/>
    <w:rsid w:val="0066547A"/>
    <w:rsid w:val="00665500"/>
    <w:rsid w:val="00665E18"/>
    <w:rsid w:val="00666C21"/>
    <w:rsid w:val="006756EA"/>
    <w:rsid w:val="00675816"/>
    <w:rsid w:val="006766A9"/>
    <w:rsid w:val="00676A9A"/>
    <w:rsid w:val="00680CBF"/>
    <w:rsid w:val="006814F3"/>
    <w:rsid w:val="00683EA5"/>
    <w:rsid w:val="00684124"/>
    <w:rsid w:val="00684F7B"/>
    <w:rsid w:val="00686863"/>
    <w:rsid w:val="00686E00"/>
    <w:rsid w:val="00686F4A"/>
    <w:rsid w:val="006878C5"/>
    <w:rsid w:val="006900E3"/>
    <w:rsid w:val="006909F9"/>
    <w:rsid w:val="00690A94"/>
    <w:rsid w:val="00690EC4"/>
    <w:rsid w:val="00691633"/>
    <w:rsid w:val="00691C58"/>
    <w:rsid w:val="00693175"/>
    <w:rsid w:val="0069378E"/>
    <w:rsid w:val="006940BE"/>
    <w:rsid w:val="006942A7"/>
    <w:rsid w:val="006945F9"/>
    <w:rsid w:val="0069460C"/>
    <w:rsid w:val="00695357"/>
    <w:rsid w:val="0069564D"/>
    <w:rsid w:val="006960EC"/>
    <w:rsid w:val="00696402"/>
    <w:rsid w:val="0069665C"/>
    <w:rsid w:val="00697E9E"/>
    <w:rsid w:val="006A11AB"/>
    <w:rsid w:val="006A1A3E"/>
    <w:rsid w:val="006A2265"/>
    <w:rsid w:val="006A3064"/>
    <w:rsid w:val="006A49D9"/>
    <w:rsid w:val="006A5679"/>
    <w:rsid w:val="006A60EF"/>
    <w:rsid w:val="006A661F"/>
    <w:rsid w:val="006A743B"/>
    <w:rsid w:val="006A77F2"/>
    <w:rsid w:val="006B0F98"/>
    <w:rsid w:val="006B0FFC"/>
    <w:rsid w:val="006B1B89"/>
    <w:rsid w:val="006B2A42"/>
    <w:rsid w:val="006B32B5"/>
    <w:rsid w:val="006B3D5E"/>
    <w:rsid w:val="006B40AB"/>
    <w:rsid w:val="006B4F7B"/>
    <w:rsid w:val="006B538E"/>
    <w:rsid w:val="006B6605"/>
    <w:rsid w:val="006C1563"/>
    <w:rsid w:val="006C17B3"/>
    <w:rsid w:val="006C2E3E"/>
    <w:rsid w:val="006C31CD"/>
    <w:rsid w:val="006C4B3F"/>
    <w:rsid w:val="006C65C0"/>
    <w:rsid w:val="006D07D9"/>
    <w:rsid w:val="006D17E2"/>
    <w:rsid w:val="006D1A6D"/>
    <w:rsid w:val="006D1F66"/>
    <w:rsid w:val="006D2F1D"/>
    <w:rsid w:val="006D49C3"/>
    <w:rsid w:val="006D5A2A"/>
    <w:rsid w:val="006D70B3"/>
    <w:rsid w:val="006D7838"/>
    <w:rsid w:val="006D7A6F"/>
    <w:rsid w:val="006E0349"/>
    <w:rsid w:val="006E0C47"/>
    <w:rsid w:val="006E0CB1"/>
    <w:rsid w:val="006E1E45"/>
    <w:rsid w:val="006E20E5"/>
    <w:rsid w:val="006E2113"/>
    <w:rsid w:val="006E33FE"/>
    <w:rsid w:val="006E3703"/>
    <w:rsid w:val="006E413E"/>
    <w:rsid w:val="006E4341"/>
    <w:rsid w:val="006E46EE"/>
    <w:rsid w:val="006E6B88"/>
    <w:rsid w:val="006E7630"/>
    <w:rsid w:val="006F04F5"/>
    <w:rsid w:val="006F0824"/>
    <w:rsid w:val="006F08EE"/>
    <w:rsid w:val="006F15F5"/>
    <w:rsid w:val="006F1684"/>
    <w:rsid w:val="006F1770"/>
    <w:rsid w:val="006F1AA0"/>
    <w:rsid w:val="006F1BE2"/>
    <w:rsid w:val="006F252F"/>
    <w:rsid w:val="006F4406"/>
    <w:rsid w:val="006F5383"/>
    <w:rsid w:val="006F59F5"/>
    <w:rsid w:val="006F6652"/>
    <w:rsid w:val="006F6999"/>
    <w:rsid w:val="006F6AC3"/>
    <w:rsid w:val="006F74E4"/>
    <w:rsid w:val="006F75FE"/>
    <w:rsid w:val="00700BFB"/>
    <w:rsid w:val="007015AB"/>
    <w:rsid w:val="00701717"/>
    <w:rsid w:val="00701755"/>
    <w:rsid w:val="00701C59"/>
    <w:rsid w:val="00701E9A"/>
    <w:rsid w:val="00702244"/>
    <w:rsid w:val="0070300B"/>
    <w:rsid w:val="007039B0"/>
    <w:rsid w:val="00705529"/>
    <w:rsid w:val="00706729"/>
    <w:rsid w:val="007069EB"/>
    <w:rsid w:val="00711756"/>
    <w:rsid w:val="00712C27"/>
    <w:rsid w:val="007153F4"/>
    <w:rsid w:val="0071758E"/>
    <w:rsid w:val="00717635"/>
    <w:rsid w:val="0071785D"/>
    <w:rsid w:val="0072067A"/>
    <w:rsid w:val="00720B5E"/>
    <w:rsid w:val="00721B55"/>
    <w:rsid w:val="00721DD8"/>
    <w:rsid w:val="007230A5"/>
    <w:rsid w:val="00723DB1"/>
    <w:rsid w:val="007258EB"/>
    <w:rsid w:val="007276C4"/>
    <w:rsid w:val="00732056"/>
    <w:rsid w:val="007326B9"/>
    <w:rsid w:val="00732E65"/>
    <w:rsid w:val="007345D9"/>
    <w:rsid w:val="00735CBB"/>
    <w:rsid w:val="00737320"/>
    <w:rsid w:val="00740753"/>
    <w:rsid w:val="00740835"/>
    <w:rsid w:val="007416F8"/>
    <w:rsid w:val="00741F69"/>
    <w:rsid w:val="0074315D"/>
    <w:rsid w:val="00743FE2"/>
    <w:rsid w:val="007445C1"/>
    <w:rsid w:val="00744927"/>
    <w:rsid w:val="00746FBC"/>
    <w:rsid w:val="00747300"/>
    <w:rsid w:val="00747904"/>
    <w:rsid w:val="00747CAB"/>
    <w:rsid w:val="00751E05"/>
    <w:rsid w:val="00753D78"/>
    <w:rsid w:val="0075468C"/>
    <w:rsid w:val="00754D1D"/>
    <w:rsid w:val="00757B0B"/>
    <w:rsid w:val="00760414"/>
    <w:rsid w:val="007606F6"/>
    <w:rsid w:val="007619E6"/>
    <w:rsid w:val="00762CEE"/>
    <w:rsid w:val="00763894"/>
    <w:rsid w:val="00764013"/>
    <w:rsid w:val="00764756"/>
    <w:rsid w:val="007649EF"/>
    <w:rsid w:val="0076514F"/>
    <w:rsid w:val="00765EBD"/>
    <w:rsid w:val="007700E3"/>
    <w:rsid w:val="00773A30"/>
    <w:rsid w:val="00774E7E"/>
    <w:rsid w:val="00774FB5"/>
    <w:rsid w:val="00774FB6"/>
    <w:rsid w:val="0077652E"/>
    <w:rsid w:val="00776751"/>
    <w:rsid w:val="00776AFA"/>
    <w:rsid w:val="0077719B"/>
    <w:rsid w:val="0077734E"/>
    <w:rsid w:val="00777800"/>
    <w:rsid w:val="0077791C"/>
    <w:rsid w:val="00777F65"/>
    <w:rsid w:val="007804F2"/>
    <w:rsid w:val="00780686"/>
    <w:rsid w:val="007824EE"/>
    <w:rsid w:val="00782C61"/>
    <w:rsid w:val="007830C2"/>
    <w:rsid w:val="0078722F"/>
    <w:rsid w:val="007910FC"/>
    <w:rsid w:val="0079147B"/>
    <w:rsid w:val="007919DA"/>
    <w:rsid w:val="00792281"/>
    <w:rsid w:val="007932D5"/>
    <w:rsid w:val="00793A3E"/>
    <w:rsid w:val="00796541"/>
    <w:rsid w:val="00796C77"/>
    <w:rsid w:val="00796CE4"/>
    <w:rsid w:val="00796DFF"/>
    <w:rsid w:val="00796EE4"/>
    <w:rsid w:val="00797A15"/>
    <w:rsid w:val="00797CD2"/>
    <w:rsid w:val="007A02EA"/>
    <w:rsid w:val="007A067D"/>
    <w:rsid w:val="007A223D"/>
    <w:rsid w:val="007A490B"/>
    <w:rsid w:val="007A5351"/>
    <w:rsid w:val="007A7D24"/>
    <w:rsid w:val="007A7D9A"/>
    <w:rsid w:val="007A7FBB"/>
    <w:rsid w:val="007B039B"/>
    <w:rsid w:val="007B0608"/>
    <w:rsid w:val="007B1424"/>
    <w:rsid w:val="007B1CED"/>
    <w:rsid w:val="007B3583"/>
    <w:rsid w:val="007B3B12"/>
    <w:rsid w:val="007B429F"/>
    <w:rsid w:val="007B4934"/>
    <w:rsid w:val="007C2FFA"/>
    <w:rsid w:val="007C33EE"/>
    <w:rsid w:val="007C47D4"/>
    <w:rsid w:val="007C64AD"/>
    <w:rsid w:val="007C6519"/>
    <w:rsid w:val="007C7A13"/>
    <w:rsid w:val="007D2205"/>
    <w:rsid w:val="007D2B06"/>
    <w:rsid w:val="007D5A70"/>
    <w:rsid w:val="007D6CBF"/>
    <w:rsid w:val="007D7CF7"/>
    <w:rsid w:val="007D7F77"/>
    <w:rsid w:val="007E1114"/>
    <w:rsid w:val="007E26EA"/>
    <w:rsid w:val="007E2C31"/>
    <w:rsid w:val="007E54C2"/>
    <w:rsid w:val="007E6A27"/>
    <w:rsid w:val="007E7D8A"/>
    <w:rsid w:val="007F0212"/>
    <w:rsid w:val="007F312A"/>
    <w:rsid w:val="007F52B6"/>
    <w:rsid w:val="007F79A8"/>
    <w:rsid w:val="00800371"/>
    <w:rsid w:val="00800B74"/>
    <w:rsid w:val="008018FB"/>
    <w:rsid w:val="00801DAF"/>
    <w:rsid w:val="00802303"/>
    <w:rsid w:val="00803D10"/>
    <w:rsid w:val="008048F9"/>
    <w:rsid w:val="00804F1D"/>
    <w:rsid w:val="008055D2"/>
    <w:rsid w:val="00805E7A"/>
    <w:rsid w:val="0080674F"/>
    <w:rsid w:val="00807512"/>
    <w:rsid w:val="008076B8"/>
    <w:rsid w:val="00807B12"/>
    <w:rsid w:val="0081024A"/>
    <w:rsid w:val="00812666"/>
    <w:rsid w:val="00813310"/>
    <w:rsid w:val="00814829"/>
    <w:rsid w:val="0081489F"/>
    <w:rsid w:val="00815D09"/>
    <w:rsid w:val="00821154"/>
    <w:rsid w:val="00821891"/>
    <w:rsid w:val="0082222D"/>
    <w:rsid w:val="0082365A"/>
    <w:rsid w:val="00826277"/>
    <w:rsid w:val="00826657"/>
    <w:rsid w:val="00826826"/>
    <w:rsid w:val="00830082"/>
    <w:rsid w:val="008300BA"/>
    <w:rsid w:val="00830837"/>
    <w:rsid w:val="00831C86"/>
    <w:rsid w:val="00831E2A"/>
    <w:rsid w:val="00832B48"/>
    <w:rsid w:val="00832D94"/>
    <w:rsid w:val="00834581"/>
    <w:rsid w:val="0083502E"/>
    <w:rsid w:val="00835250"/>
    <w:rsid w:val="00836EA9"/>
    <w:rsid w:val="00837560"/>
    <w:rsid w:val="008416A7"/>
    <w:rsid w:val="0084242F"/>
    <w:rsid w:val="008430BF"/>
    <w:rsid w:val="0084324F"/>
    <w:rsid w:val="00843C24"/>
    <w:rsid w:val="00844224"/>
    <w:rsid w:val="00844351"/>
    <w:rsid w:val="0084446B"/>
    <w:rsid w:val="008444AA"/>
    <w:rsid w:val="008446F0"/>
    <w:rsid w:val="008447FE"/>
    <w:rsid w:val="00844EAE"/>
    <w:rsid w:val="008451DD"/>
    <w:rsid w:val="00845AED"/>
    <w:rsid w:val="0084794A"/>
    <w:rsid w:val="008507D7"/>
    <w:rsid w:val="00852224"/>
    <w:rsid w:val="00852842"/>
    <w:rsid w:val="00852BDE"/>
    <w:rsid w:val="0085678A"/>
    <w:rsid w:val="00860BD1"/>
    <w:rsid w:val="00861D66"/>
    <w:rsid w:val="00862096"/>
    <w:rsid w:val="00862484"/>
    <w:rsid w:val="008627F5"/>
    <w:rsid w:val="00862F87"/>
    <w:rsid w:val="0086353A"/>
    <w:rsid w:val="008635B2"/>
    <w:rsid w:val="00863A42"/>
    <w:rsid w:val="008651F0"/>
    <w:rsid w:val="00866AF4"/>
    <w:rsid w:val="0086713D"/>
    <w:rsid w:val="008744F9"/>
    <w:rsid w:val="00875C16"/>
    <w:rsid w:val="00876033"/>
    <w:rsid w:val="00876E3A"/>
    <w:rsid w:val="00877C0B"/>
    <w:rsid w:val="00877E74"/>
    <w:rsid w:val="008806B7"/>
    <w:rsid w:val="00881DC4"/>
    <w:rsid w:val="0088269A"/>
    <w:rsid w:val="008829D7"/>
    <w:rsid w:val="00882E0B"/>
    <w:rsid w:val="0088350E"/>
    <w:rsid w:val="008836CE"/>
    <w:rsid w:val="008838DB"/>
    <w:rsid w:val="00883D31"/>
    <w:rsid w:val="00884459"/>
    <w:rsid w:val="00884A1B"/>
    <w:rsid w:val="0088552B"/>
    <w:rsid w:val="00886B83"/>
    <w:rsid w:val="008872F3"/>
    <w:rsid w:val="008900C5"/>
    <w:rsid w:val="008916BC"/>
    <w:rsid w:val="00891950"/>
    <w:rsid w:val="00891F56"/>
    <w:rsid w:val="0089272A"/>
    <w:rsid w:val="0089532A"/>
    <w:rsid w:val="008953BD"/>
    <w:rsid w:val="008A06C5"/>
    <w:rsid w:val="008A1791"/>
    <w:rsid w:val="008A2039"/>
    <w:rsid w:val="008A253F"/>
    <w:rsid w:val="008A28DF"/>
    <w:rsid w:val="008A2F21"/>
    <w:rsid w:val="008A3387"/>
    <w:rsid w:val="008A35AD"/>
    <w:rsid w:val="008A3CAD"/>
    <w:rsid w:val="008A43C6"/>
    <w:rsid w:val="008A53B0"/>
    <w:rsid w:val="008A5518"/>
    <w:rsid w:val="008A5927"/>
    <w:rsid w:val="008A6D87"/>
    <w:rsid w:val="008A78AF"/>
    <w:rsid w:val="008B04CF"/>
    <w:rsid w:val="008B0E59"/>
    <w:rsid w:val="008B175E"/>
    <w:rsid w:val="008B181C"/>
    <w:rsid w:val="008B2984"/>
    <w:rsid w:val="008B33EA"/>
    <w:rsid w:val="008B445F"/>
    <w:rsid w:val="008B6221"/>
    <w:rsid w:val="008B62EB"/>
    <w:rsid w:val="008C19D8"/>
    <w:rsid w:val="008C24B5"/>
    <w:rsid w:val="008C33B9"/>
    <w:rsid w:val="008C38DB"/>
    <w:rsid w:val="008C433C"/>
    <w:rsid w:val="008C4944"/>
    <w:rsid w:val="008C5D98"/>
    <w:rsid w:val="008D0A10"/>
    <w:rsid w:val="008D0DE1"/>
    <w:rsid w:val="008D264E"/>
    <w:rsid w:val="008D394E"/>
    <w:rsid w:val="008D3BD0"/>
    <w:rsid w:val="008D4303"/>
    <w:rsid w:val="008D4394"/>
    <w:rsid w:val="008D4919"/>
    <w:rsid w:val="008D496B"/>
    <w:rsid w:val="008D54A4"/>
    <w:rsid w:val="008D5618"/>
    <w:rsid w:val="008D5A36"/>
    <w:rsid w:val="008D6B1E"/>
    <w:rsid w:val="008D6DC9"/>
    <w:rsid w:val="008E1589"/>
    <w:rsid w:val="008E1FA7"/>
    <w:rsid w:val="008E39E3"/>
    <w:rsid w:val="008E3D84"/>
    <w:rsid w:val="008E4C3D"/>
    <w:rsid w:val="008E4F76"/>
    <w:rsid w:val="008E562A"/>
    <w:rsid w:val="008E5765"/>
    <w:rsid w:val="008E692A"/>
    <w:rsid w:val="008E7D3F"/>
    <w:rsid w:val="008F17E7"/>
    <w:rsid w:val="008F1B50"/>
    <w:rsid w:val="008F1E69"/>
    <w:rsid w:val="008F2D96"/>
    <w:rsid w:val="008F3773"/>
    <w:rsid w:val="008F382D"/>
    <w:rsid w:val="008F4398"/>
    <w:rsid w:val="008F46ED"/>
    <w:rsid w:val="008F4EA5"/>
    <w:rsid w:val="008F5C76"/>
    <w:rsid w:val="008F5DE2"/>
    <w:rsid w:val="008F7B30"/>
    <w:rsid w:val="00900B32"/>
    <w:rsid w:val="00901013"/>
    <w:rsid w:val="009011F3"/>
    <w:rsid w:val="00902351"/>
    <w:rsid w:val="00903327"/>
    <w:rsid w:val="00903E36"/>
    <w:rsid w:val="0090447E"/>
    <w:rsid w:val="00904E0F"/>
    <w:rsid w:val="00904F75"/>
    <w:rsid w:val="00906672"/>
    <w:rsid w:val="00907C90"/>
    <w:rsid w:val="00907DB5"/>
    <w:rsid w:val="00910412"/>
    <w:rsid w:val="00913E71"/>
    <w:rsid w:val="00914C7D"/>
    <w:rsid w:val="009162C8"/>
    <w:rsid w:val="009179BB"/>
    <w:rsid w:val="0092090D"/>
    <w:rsid w:val="00920A86"/>
    <w:rsid w:val="0092101F"/>
    <w:rsid w:val="0092119E"/>
    <w:rsid w:val="00921E52"/>
    <w:rsid w:val="00921F93"/>
    <w:rsid w:val="0092287D"/>
    <w:rsid w:val="0092299C"/>
    <w:rsid w:val="00922E90"/>
    <w:rsid w:val="0092373D"/>
    <w:rsid w:val="00923E19"/>
    <w:rsid w:val="009241B1"/>
    <w:rsid w:val="0092447A"/>
    <w:rsid w:val="00924BE4"/>
    <w:rsid w:val="00925E1C"/>
    <w:rsid w:val="00926E83"/>
    <w:rsid w:val="00930266"/>
    <w:rsid w:val="00930F68"/>
    <w:rsid w:val="00932390"/>
    <w:rsid w:val="00933E57"/>
    <w:rsid w:val="00934BC2"/>
    <w:rsid w:val="009350A0"/>
    <w:rsid w:val="0094244D"/>
    <w:rsid w:val="00943C59"/>
    <w:rsid w:val="00943CDC"/>
    <w:rsid w:val="00944732"/>
    <w:rsid w:val="0094489A"/>
    <w:rsid w:val="00945AE7"/>
    <w:rsid w:val="00945CA9"/>
    <w:rsid w:val="00946430"/>
    <w:rsid w:val="00946449"/>
    <w:rsid w:val="00950789"/>
    <w:rsid w:val="00951382"/>
    <w:rsid w:val="009527DC"/>
    <w:rsid w:val="00952BA7"/>
    <w:rsid w:val="00954698"/>
    <w:rsid w:val="00954744"/>
    <w:rsid w:val="00955CF0"/>
    <w:rsid w:val="00956A31"/>
    <w:rsid w:val="0095743E"/>
    <w:rsid w:val="00957784"/>
    <w:rsid w:val="00957AE7"/>
    <w:rsid w:val="00957CC9"/>
    <w:rsid w:val="00960753"/>
    <w:rsid w:val="00961AD1"/>
    <w:rsid w:val="00961C7E"/>
    <w:rsid w:val="009623ED"/>
    <w:rsid w:val="00962FCD"/>
    <w:rsid w:val="00964012"/>
    <w:rsid w:val="00964C3C"/>
    <w:rsid w:val="009655D0"/>
    <w:rsid w:val="009674E9"/>
    <w:rsid w:val="00967736"/>
    <w:rsid w:val="00971C4A"/>
    <w:rsid w:val="00972A9D"/>
    <w:rsid w:val="009731A7"/>
    <w:rsid w:val="00974DB1"/>
    <w:rsid w:val="00975332"/>
    <w:rsid w:val="00975630"/>
    <w:rsid w:val="00975659"/>
    <w:rsid w:val="009769F1"/>
    <w:rsid w:val="009813A8"/>
    <w:rsid w:val="00981585"/>
    <w:rsid w:val="0098242E"/>
    <w:rsid w:val="009825E9"/>
    <w:rsid w:val="0098533D"/>
    <w:rsid w:val="00985ADE"/>
    <w:rsid w:val="00986116"/>
    <w:rsid w:val="0098651A"/>
    <w:rsid w:val="00986A49"/>
    <w:rsid w:val="009871BE"/>
    <w:rsid w:val="00990AD1"/>
    <w:rsid w:val="00991000"/>
    <w:rsid w:val="00991657"/>
    <w:rsid w:val="00991906"/>
    <w:rsid w:val="0099276B"/>
    <w:rsid w:val="009937BB"/>
    <w:rsid w:val="0099512F"/>
    <w:rsid w:val="00995B3A"/>
    <w:rsid w:val="009974E6"/>
    <w:rsid w:val="0099757B"/>
    <w:rsid w:val="00997F44"/>
    <w:rsid w:val="009A02E3"/>
    <w:rsid w:val="009A153B"/>
    <w:rsid w:val="009A1C1A"/>
    <w:rsid w:val="009A2270"/>
    <w:rsid w:val="009A28F0"/>
    <w:rsid w:val="009A2A53"/>
    <w:rsid w:val="009A2B41"/>
    <w:rsid w:val="009A3F87"/>
    <w:rsid w:val="009A61FF"/>
    <w:rsid w:val="009A6709"/>
    <w:rsid w:val="009A6B1D"/>
    <w:rsid w:val="009A73D6"/>
    <w:rsid w:val="009B067F"/>
    <w:rsid w:val="009B2CF2"/>
    <w:rsid w:val="009B30C9"/>
    <w:rsid w:val="009B465F"/>
    <w:rsid w:val="009B4BFF"/>
    <w:rsid w:val="009B5CB2"/>
    <w:rsid w:val="009B606B"/>
    <w:rsid w:val="009B688E"/>
    <w:rsid w:val="009B72C8"/>
    <w:rsid w:val="009C0931"/>
    <w:rsid w:val="009C10FC"/>
    <w:rsid w:val="009C1433"/>
    <w:rsid w:val="009C1B30"/>
    <w:rsid w:val="009C35B3"/>
    <w:rsid w:val="009C3D19"/>
    <w:rsid w:val="009C47C1"/>
    <w:rsid w:val="009C4F80"/>
    <w:rsid w:val="009C5A4B"/>
    <w:rsid w:val="009C5B13"/>
    <w:rsid w:val="009C5F65"/>
    <w:rsid w:val="009D0D81"/>
    <w:rsid w:val="009D184B"/>
    <w:rsid w:val="009D27A2"/>
    <w:rsid w:val="009D3A8B"/>
    <w:rsid w:val="009D4DEA"/>
    <w:rsid w:val="009D7DF5"/>
    <w:rsid w:val="009E12BF"/>
    <w:rsid w:val="009E1830"/>
    <w:rsid w:val="009E1DB8"/>
    <w:rsid w:val="009E1DF5"/>
    <w:rsid w:val="009E454F"/>
    <w:rsid w:val="009E6516"/>
    <w:rsid w:val="009E7538"/>
    <w:rsid w:val="009F09B8"/>
    <w:rsid w:val="009F0E9F"/>
    <w:rsid w:val="009F1B6F"/>
    <w:rsid w:val="009F3DC6"/>
    <w:rsid w:val="009F49E6"/>
    <w:rsid w:val="009F4D46"/>
    <w:rsid w:val="009F5FE0"/>
    <w:rsid w:val="009F6245"/>
    <w:rsid w:val="009F64D8"/>
    <w:rsid w:val="009F6708"/>
    <w:rsid w:val="00A008A6"/>
    <w:rsid w:val="00A018EF"/>
    <w:rsid w:val="00A01A7B"/>
    <w:rsid w:val="00A01DC8"/>
    <w:rsid w:val="00A028C2"/>
    <w:rsid w:val="00A06937"/>
    <w:rsid w:val="00A100B3"/>
    <w:rsid w:val="00A10390"/>
    <w:rsid w:val="00A10963"/>
    <w:rsid w:val="00A112E6"/>
    <w:rsid w:val="00A11D39"/>
    <w:rsid w:val="00A129F1"/>
    <w:rsid w:val="00A13037"/>
    <w:rsid w:val="00A139A6"/>
    <w:rsid w:val="00A139CE"/>
    <w:rsid w:val="00A148EB"/>
    <w:rsid w:val="00A15D3C"/>
    <w:rsid w:val="00A15E3D"/>
    <w:rsid w:val="00A16CDF"/>
    <w:rsid w:val="00A16D15"/>
    <w:rsid w:val="00A21DF5"/>
    <w:rsid w:val="00A220FA"/>
    <w:rsid w:val="00A223CA"/>
    <w:rsid w:val="00A22975"/>
    <w:rsid w:val="00A22C2F"/>
    <w:rsid w:val="00A22F70"/>
    <w:rsid w:val="00A23682"/>
    <w:rsid w:val="00A2388C"/>
    <w:rsid w:val="00A23EE5"/>
    <w:rsid w:val="00A2574C"/>
    <w:rsid w:val="00A26FF4"/>
    <w:rsid w:val="00A27B66"/>
    <w:rsid w:val="00A30F8F"/>
    <w:rsid w:val="00A327A1"/>
    <w:rsid w:val="00A33CBF"/>
    <w:rsid w:val="00A34635"/>
    <w:rsid w:val="00A35124"/>
    <w:rsid w:val="00A36673"/>
    <w:rsid w:val="00A37039"/>
    <w:rsid w:val="00A37ABB"/>
    <w:rsid w:val="00A4120A"/>
    <w:rsid w:val="00A4302A"/>
    <w:rsid w:val="00A430EC"/>
    <w:rsid w:val="00A4351C"/>
    <w:rsid w:val="00A43539"/>
    <w:rsid w:val="00A44603"/>
    <w:rsid w:val="00A448E9"/>
    <w:rsid w:val="00A46CAF"/>
    <w:rsid w:val="00A46D01"/>
    <w:rsid w:val="00A4722F"/>
    <w:rsid w:val="00A51E0E"/>
    <w:rsid w:val="00A5287A"/>
    <w:rsid w:val="00A5391A"/>
    <w:rsid w:val="00A53BBE"/>
    <w:rsid w:val="00A53FF5"/>
    <w:rsid w:val="00A54EC7"/>
    <w:rsid w:val="00A572AA"/>
    <w:rsid w:val="00A57577"/>
    <w:rsid w:val="00A57977"/>
    <w:rsid w:val="00A57C7C"/>
    <w:rsid w:val="00A61456"/>
    <w:rsid w:val="00A617FD"/>
    <w:rsid w:val="00A618B0"/>
    <w:rsid w:val="00A64754"/>
    <w:rsid w:val="00A6543E"/>
    <w:rsid w:val="00A65B71"/>
    <w:rsid w:val="00A66DF6"/>
    <w:rsid w:val="00A67EFF"/>
    <w:rsid w:val="00A70CBD"/>
    <w:rsid w:val="00A714C8"/>
    <w:rsid w:val="00A72930"/>
    <w:rsid w:val="00A730A4"/>
    <w:rsid w:val="00A7332C"/>
    <w:rsid w:val="00A76227"/>
    <w:rsid w:val="00A76596"/>
    <w:rsid w:val="00A76B18"/>
    <w:rsid w:val="00A77C18"/>
    <w:rsid w:val="00A77D37"/>
    <w:rsid w:val="00A77F15"/>
    <w:rsid w:val="00A803A6"/>
    <w:rsid w:val="00A81BB9"/>
    <w:rsid w:val="00A81F08"/>
    <w:rsid w:val="00A820EE"/>
    <w:rsid w:val="00A82297"/>
    <w:rsid w:val="00A8279E"/>
    <w:rsid w:val="00A84FA8"/>
    <w:rsid w:val="00A852DC"/>
    <w:rsid w:val="00A85BBC"/>
    <w:rsid w:val="00A85E22"/>
    <w:rsid w:val="00A866F9"/>
    <w:rsid w:val="00A90B9B"/>
    <w:rsid w:val="00A91FA2"/>
    <w:rsid w:val="00A9249E"/>
    <w:rsid w:val="00A93E3F"/>
    <w:rsid w:val="00A95E3F"/>
    <w:rsid w:val="00A96190"/>
    <w:rsid w:val="00A9639A"/>
    <w:rsid w:val="00A965BF"/>
    <w:rsid w:val="00A96858"/>
    <w:rsid w:val="00AA1DAD"/>
    <w:rsid w:val="00AA1EC9"/>
    <w:rsid w:val="00AA2166"/>
    <w:rsid w:val="00AA2290"/>
    <w:rsid w:val="00AA2BFB"/>
    <w:rsid w:val="00AA3450"/>
    <w:rsid w:val="00AA4037"/>
    <w:rsid w:val="00AA4D64"/>
    <w:rsid w:val="00AA63C9"/>
    <w:rsid w:val="00AA667B"/>
    <w:rsid w:val="00AB1BB4"/>
    <w:rsid w:val="00AB24EB"/>
    <w:rsid w:val="00AB32DC"/>
    <w:rsid w:val="00AB354D"/>
    <w:rsid w:val="00AB3EF8"/>
    <w:rsid w:val="00AB418E"/>
    <w:rsid w:val="00AB5635"/>
    <w:rsid w:val="00AB6101"/>
    <w:rsid w:val="00AB722A"/>
    <w:rsid w:val="00AB7346"/>
    <w:rsid w:val="00AB73A8"/>
    <w:rsid w:val="00AB7A6F"/>
    <w:rsid w:val="00AC0A1E"/>
    <w:rsid w:val="00AC0BA8"/>
    <w:rsid w:val="00AC1088"/>
    <w:rsid w:val="00AC138B"/>
    <w:rsid w:val="00AC15DF"/>
    <w:rsid w:val="00AC312C"/>
    <w:rsid w:val="00AC4078"/>
    <w:rsid w:val="00AC415F"/>
    <w:rsid w:val="00AC41CC"/>
    <w:rsid w:val="00AC4213"/>
    <w:rsid w:val="00AC4764"/>
    <w:rsid w:val="00AC4B63"/>
    <w:rsid w:val="00AC5098"/>
    <w:rsid w:val="00AC5E42"/>
    <w:rsid w:val="00AD08A4"/>
    <w:rsid w:val="00AD0C4A"/>
    <w:rsid w:val="00AD0D8C"/>
    <w:rsid w:val="00AD2E69"/>
    <w:rsid w:val="00AD3794"/>
    <w:rsid w:val="00AD451B"/>
    <w:rsid w:val="00AD5896"/>
    <w:rsid w:val="00AD648E"/>
    <w:rsid w:val="00AD78F1"/>
    <w:rsid w:val="00AE02BF"/>
    <w:rsid w:val="00AE03D8"/>
    <w:rsid w:val="00AE08D7"/>
    <w:rsid w:val="00AE1751"/>
    <w:rsid w:val="00AE2515"/>
    <w:rsid w:val="00AE377D"/>
    <w:rsid w:val="00AE51C9"/>
    <w:rsid w:val="00AE64CB"/>
    <w:rsid w:val="00AF23C4"/>
    <w:rsid w:val="00AF30C5"/>
    <w:rsid w:val="00AF37EC"/>
    <w:rsid w:val="00AF39DE"/>
    <w:rsid w:val="00AF43A2"/>
    <w:rsid w:val="00AF4DC2"/>
    <w:rsid w:val="00AF570C"/>
    <w:rsid w:val="00AF5F78"/>
    <w:rsid w:val="00AF63E3"/>
    <w:rsid w:val="00AF6E34"/>
    <w:rsid w:val="00AF71FB"/>
    <w:rsid w:val="00B02921"/>
    <w:rsid w:val="00B02B91"/>
    <w:rsid w:val="00B0319E"/>
    <w:rsid w:val="00B03E3C"/>
    <w:rsid w:val="00B04BC0"/>
    <w:rsid w:val="00B0526A"/>
    <w:rsid w:val="00B06856"/>
    <w:rsid w:val="00B07BAA"/>
    <w:rsid w:val="00B10B39"/>
    <w:rsid w:val="00B10CF7"/>
    <w:rsid w:val="00B10F8A"/>
    <w:rsid w:val="00B11654"/>
    <w:rsid w:val="00B11DA0"/>
    <w:rsid w:val="00B1237E"/>
    <w:rsid w:val="00B12DB7"/>
    <w:rsid w:val="00B13C45"/>
    <w:rsid w:val="00B14B32"/>
    <w:rsid w:val="00B16BBB"/>
    <w:rsid w:val="00B173CB"/>
    <w:rsid w:val="00B1765A"/>
    <w:rsid w:val="00B17880"/>
    <w:rsid w:val="00B17C95"/>
    <w:rsid w:val="00B212DB"/>
    <w:rsid w:val="00B21417"/>
    <w:rsid w:val="00B21688"/>
    <w:rsid w:val="00B2244F"/>
    <w:rsid w:val="00B224FF"/>
    <w:rsid w:val="00B23E70"/>
    <w:rsid w:val="00B2497D"/>
    <w:rsid w:val="00B25A09"/>
    <w:rsid w:val="00B268AF"/>
    <w:rsid w:val="00B27116"/>
    <w:rsid w:val="00B27A88"/>
    <w:rsid w:val="00B3021D"/>
    <w:rsid w:val="00B30691"/>
    <w:rsid w:val="00B30B1E"/>
    <w:rsid w:val="00B317B9"/>
    <w:rsid w:val="00B31EC7"/>
    <w:rsid w:val="00B322D9"/>
    <w:rsid w:val="00B3357F"/>
    <w:rsid w:val="00B34182"/>
    <w:rsid w:val="00B34F3E"/>
    <w:rsid w:val="00B35301"/>
    <w:rsid w:val="00B36CB0"/>
    <w:rsid w:val="00B40852"/>
    <w:rsid w:val="00B4162E"/>
    <w:rsid w:val="00B425F3"/>
    <w:rsid w:val="00B42F37"/>
    <w:rsid w:val="00B430C1"/>
    <w:rsid w:val="00B43704"/>
    <w:rsid w:val="00B4407E"/>
    <w:rsid w:val="00B4469F"/>
    <w:rsid w:val="00B454FA"/>
    <w:rsid w:val="00B45F4B"/>
    <w:rsid w:val="00B45F52"/>
    <w:rsid w:val="00B5020A"/>
    <w:rsid w:val="00B5029A"/>
    <w:rsid w:val="00B50F18"/>
    <w:rsid w:val="00B50F65"/>
    <w:rsid w:val="00B51044"/>
    <w:rsid w:val="00B521DC"/>
    <w:rsid w:val="00B5220E"/>
    <w:rsid w:val="00B52E43"/>
    <w:rsid w:val="00B532B7"/>
    <w:rsid w:val="00B53D9E"/>
    <w:rsid w:val="00B5534A"/>
    <w:rsid w:val="00B5685D"/>
    <w:rsid w:val="00B56A98"/>
    <w:rsid w:val="00B5725F"/>
    <w:rsid w:val="00B57329"/>
    <w:rsid w:val="00B61262"/>
    <w:rsid w:val="00B62240"/>
    <w:rsid w:val="00B637B9"/>
    <w:rsid w:val="00B63BA7"/>
    <w:rsid w:val="00B64008"/>
    <w:rsid w:val="00B64047"/>
    <w:rsid w:val="00B64CDF"/>
    <w:rsid w:val="00B66DE0"/>
    <w:rsid w:val="00B673DE"/>
    <w:rsid w:val="00B67C0C"/>
    <w:rsid w:val="00B70428"/>
    <w:rsid w:val="00B707CA"/>
    <w:rsid w:val="00B7370C"/>
    <w:rsid w:val="00B7381E"/>
    <w:rsid w:val="00B739D4"/>
    <w:rsid w:val="00B73D32"/>
    <w:rsid w:val="00B74618"/>
    <w:rsid w:val="00B756E6"/>
    <w:rsid w:val="00B76C29"/>
    <w:rsid w:val="00B81039"/>
    <w:rsid w:val="00B81125"/>
    <w:rsid w:val="00B8137A"/>
    <w:rsid w:val="00B83C08"/>
    <w:rsid w:val="00B83DFD"/>
    <w:rsid w:val="00B83E8F"/>
    <w:rsid w:val="00B84C12"/>
    <w:rsid w:val="00B84FB4"/>
    <w:rsid w:val="00B85107"/>
    <w:rsid w:val="00B868A1"/>
    <w:rsid w:val="00B86AED"/>
    <w:rsid w:val="00B871B8"/>
    <w:rsid w:val="00B90531"/>
    <w:rsid w:val="00B91AD8"/>
    <w:rsid w:val="00B9247F"/>
    <w:rsid w:val="00B929D7"/>
    <w:rsid w:val="00B9381E"/>
    <w:rsid w:val="00B938B9"/>
    <w:rsid w:val="00B940F5"/>
    <w:rsid w:val="00B95677"/>
    <w:rsid w:val="00B95DD2"/>
    <w:rsid w:val="00B96A68"/>
    <w:rsid w:val="00BA00D0"/>
    <w:rsid w:val="00BA058D"/>
    <w:rsid w:val="00BA2122"/>
    <w:rsid w:val="00BA332D"/>
    <w:rsid w:val="00BA3C36"/>
    <w:rsid w:val="00BA45B0"/>
    <w:rsid w:val="00BA65C7"/>
    <w:rsid w:val="00BA77A8"/>
    <w:rsid w:val="00BB1317"/>
    <w:rsid w:val="00BB2806"/>
    <w:rsid w:val="00BB3168"/>
    <w:rsid w:val="00BB59FD"/>
    <w:rsid w:val="00BB5F70"/>
    <w:rsid w:val="00BB6467"/>
    <w:rsid w:val="00BB7848"/>
    <w:rsid w:val="00BB7B9D"/>
    <w:rsid w:val="00BC06C7"/>
    <w:rsid w:val="00BC09E6"/>
    <w:rsid w:val="00BC0ADA"/>
    <w:rsid w:val="00BC15D5"/>
    <w:rsid w:val="00BC2EFE"/>
    <w:rsid w:val="00BC5B6B"/>
    <w:rsid w:val="00BD0608"/>
    <w:rsid w:val="00BD4813"/>
    <w:rsid w:val="00BD556E"/>
    <w:rsid w:val="00BD63EC"/>
    <w:rsid w:val="00BD67C1"/>
    <w:rsid w:val="00BD7541"/>
    <w:rsid w:val="00BD79E5"/>
    <w:rsid w:val="00BE0926"/>
    <w:rsid w:val="00BE181F"/>
    <w:rsid w:val="00BE2318"/>
    <w:rsid w:val="00BE2F93"/>
    <w:rsid w:val="00BE5827"/>
    <w:rsid w:val="00BE5D4E"/>
    <w:rsid w:val="00BE6D15"/>
    <w:rsid w:val="00BE7AB6"/>
    <w:rsid w:val="00BF0767"/>
    <w:rsid w:val="00BF206D"/>
    <w:rsid w:val="00BF26EB"/>
    <w:rsid w:val="00BF331E"/>
    <w:rsid w:val="00BF6A92"/>
    <w:rsid w:val="00BF7E88"/>
    <w:rsid w:val="00C00978"/>
    <w:rsid w:val="00C04574"/>
    <w:rsid w:val="00C05A19"/>
    <w:rsid w:val="00C05DB9"/>
    <w:rsid w:val="00C0698F"/>
    <w:rsid w:val="00C07C32"/>
    <w:rsid w:val="00C10293"/>
    <w:rsid w:val="00C10E0F"/>
    <w:rsid w:val="00C12291"/>
    <w:rsid w:val="00C126A8"/>
    <w:rsid w:val="00C12FB9"/>
    <w:rsid w:val="00C132E5"/>
    <w:rsid w:val="00C132E8"/>
    <w:rsid w:val="00C15501"/>
    <w:rsid w:val="00C164F4"/>
    <w:rsid w:val="00C16E6D"/>
    <w:rsid w:val="00C1705E"/>
    <w:rsid w:val="00C176D2"/>
    <w:rsid w:val="00C202DE"/>
    <w:rsid w:val="00C20550"/>
    <w:rsid w:val="00C2385E"/>
    <w:rsid w:val="00C25986"/>
    <w:rsid w:val="00C25D9F"/>
    <w:rsid w:val="00C262A1"/>
    <w:rsid w:val="00C26E16"/>
    <w:rsid w:val="00C30E12"/>
    <w:rsid w:val="00C35411"/>
    <w:rsid w:val="00C35BA0"/>
    <w:rsid w:val="00C37A4F"/>
    <w:rsid w:val="00C402FF"/>
    <w:rsid w:val="00C41C4A"/>
    <w:rsid w:val="00C429F3"/>
    <w:rsid w:val="00C42ECE"/>
    <w:rsid w:val="00C430D2"/>
    <w:rsid w:val="00C432E3"/>
    <w:rsid w:val="00C4389F"/>
    <w:rsid w:val="00C43CDD"/>
    <w:rsid w:val="00C44472"/>
    <w:rsid w:val="00C44C01"/>
    <w:rsid w:val="00C463DA"/>
    <w:rsid w:val="00C50A62"/>
    <w:rsid w:val="00C52542"/>
    <w:rsid w:val="00C534DA"/>
    <w:rsid w:val="00C54157"/>
    <w:rsid w:val="00C569A6"/>
    <w:rsid w:val="00C57F14"/>
    <w:rsid w:val="00C60924"/>
    <w:rsid w:val="00C609E8"/>
    <w:rsid w:val="00C623FC"/>
    <w:rsid w:val="00C632BC"/>
    <w:rsid w:val="00C63EBD"/>
    <w:rsid w:val="00C644A0"/>
    <w:rsid w:val="00C655EA"/>
    <w:rsid w:val="00C657F6"/>
    <w:rsid w:val="00C700F6"/>
    <w:rsid w:val="00C7123E"/>
    <w:rsid w:val="00C71338"/>
    <w:rsid w:val="00C74492"/>
    <w:rsid w:val="00C74757"/>
    <w:rsid w:val="00C74F4E"/>
    <w:rsid w:val="00C75AEE"/>
    <w:rsid w:val="00C75D36"/>
    <w:rsid w:val="00C761AB"/>
    <w:rsid w:val="00C76F5D"/>
    <w:rsid w:val="00C77BF8"/>
    <w:rsid w:val="00C801BE"/>
    <w:rsid w:val="00C808D1"/>
    <w:rsid w:val="00C82DFF"/>
    <w:rsid w:val="00C83277"/>
    <w:rsid w:val="00C844D2"/>
    <w:rsid w:val="00C86E4C"/>
    <w:rsid w:val="00C877E8"/>
    <w:rsid w:val="00C921EE"/>
    <w:rsid w:val="00C92D82"/>
    <w:rsid w:val="00C93950"/>
    <w:rsid w:val="00C93A6E"/>
    <w:rsid w:val="00C94752"/>
    <w:rsid w:val="00C94D76"/>
    <w:rsid w:val="00C95E66"/>
    <w:rsid w:val="00C96F74"/>
    <w:rsid w:val="00C9733F"/>
    <w:rsid w:val="00C97F60"/>
    <w:rsid w:val="00CA23B8"/>
    <w:rsid w:val="00CA2BE1"/>
    <w:rsid w:val="00CA2CC8"/>
    <w:rsid w:val="00CA335B"/>
    <w:rsid w:val="00CA39FF"/>
    <w:rsid w:val="00CA40B2"/>
    <w:rsid w:val="00CA4FA9"/>
    <w:rsid w:val="00CA5C2D"/>
    <w:rsid w:val="00CA5D89"/>
    <w:rsid w:val="00CA683D"/>
    <w:rsid w:val="00CA741E"/>
    <w:rsid w:val="00CA7474"/>
    <w:rsid w:val="00CB103A"/>
    <w:rsid w:val="00CB1CA4"/>
    <w:rsid w:val="00CB1EBC"/>
    <w:rsid w:val="00CB2569"/>
    <w:rsid w:val="00CB2D2D"/>
    <w:rsid w:val="00CB3FFD"/>
    <w:rsid w:val="00CB516A"/>
    <w:rsid w:val="00CB63BC"/>
    <w:rsid w:val="00CB6621"/>
    <w:rsid w:val="00CB69A3"/>
    <w:rsid w:val="00CB6BD1"/>
    <w:rsid w:val="00CB7128"/>
    <w:rsid w:val="00CB72D7"/>
    <w:rsid w:val="00CB7776"/>
    <w:rsid w:val="00CC00C0"/>
    <w:rsid w:val="00CC0B89"/>
    <w:rsid w:val="00CC0BEF"/>
    <w:rsid w:val="00CC1445"/>
    <w:rsid w:val="00CC4192"/>
    <w:rsid w:val="00CC630A"/>
    <w:rsid w:val="00CD0CEC"/>
    <w:rsid w:val="00CD0ECC"/>
    <w:rsid w:val="00CD1977"/>
    <w:rsid w:val="00CD484B"/>
    <w:rsid w:val="00CD61A3"/>
    <w:rsid w:val="00CD665E"/>
    <w:rsid w:val="00CE0477"/>
    <w:rsid w:val="00CE0650"/>
    <w:rsid w:val="00CE0693"/>
    <w:rsid w:val="00CE0711"/>
    <w:rsid w:val="00CE134D"/>
    <w:rsid w:val="00CE1E71"/>
    <w:rsid w:val="00CE2210"/>
    <w:rsid w:val="00CE2353"/>
    <w:rsid w:val="00CE39A7"/>
    <w:rsid w:val="00CE4205"/>
    <w:rsid w:val="00CE5CF8"/>
    <w:rsid w:val="00CE7A47"/>
    <w:rsid w:val="00CF12A1"/>
    <w:rsid w:val="00CF12B3"/>
    <w:rsid w:val="00CF26FB"/>
    <w:rsid w:val="00CF6EA6"/>
    <w:rsid w:val="00D0098E"/>
    <w:rsid w:val="00D0131D"/>
    <w:rsid w:val="00D01A39"/>
    <w:rsid w:val="00D01AF5"/>
    <w:rsid w:val="00D03298"/>
    <w:rsid w:val="00D0349D"/>
    <w:rsid w:val="00D037F6"/>
    <w:rsid w:val="00D03801"/>
    <w:rsid w:val="00D03E38"/>
    <w:rsid w:val="00D06895"/>
    <w:rsid w:val="00D06FE0"/>
    <w:rsid w:val="00D07757"/>
    <w:rsid w:val="00D1114F"/>
    <w:rsid w:val="00D11E90"/>
    <w:rsid w:val="00D14C00"/>
    <w:rsid w:val="00D17183"/>
    <w:rsid w:val="00D17949"/>
    <w:rsid w:val="00D205A8"/>
    <w:rsid w:val="00D22AE6"/>
    <w:rsid w:val="00D23E17"/>
    <w:rsid w:val="00D252BF"/>
    <w:rsid w:val="00D2773C"/>
    <w:rsid w:val="00D3036A"/>
    <w:rsid w:val="00D306CF"/>
    <w:rsid w:val="00D30ADF"/>
    <w:rsid w:val="00D30E6C"/>
    <w:rsid w:val="00D3179E"/>
    <w:rsid w:val="00D31F30"/>
    <w:rsid w:val="00D322E8"/>
    <w:rsid w:val="00D3234C"/>
    <w:rsid w:val="00D34535"/>
    <w:rsid w:val="00D35010"/>
    <w:rsid w:val="00D352EF"/>
    <w:rsid w:val="00D35624"/>
    <w:rsid w:val="00D36164"/>
    <w:rsid w:val="00D40ADE"/>
    <w:rsid w:val="00D421C3"/>
    <w:rsid w:val="00D42C70"/>
    <w:rsid w:val="00D43563"/>
    <w:rsid w:val="00D43704"/>
    <w:rsid w:val="00D44B41"/>
    <w:rsid w:val="00D451DB"/>
    <w:rsid w:val="00D4697A"/>
    <w:rsid w:val="00D5011C"/>
    <w:rsid w:val="00D51557"/>
    <w:rsid w:val="00D522F8"/>
    <w:rsid w:val="00D52908"/>
    <w:rsid w:val="00D52F04"/>
    <w:rsid w:val="00D535ED"/>
    <w:rsid w:val="00D53745"/>
    <w:rsid w:val="00D538AE"/>
    <w:rsid w:val="00D55CA4"/>
    <w:rsid w:val="00D5698C"/>
    <w:rsid w:val="00D56EE1"/>
    <w:rsid w:val="00D577B3"/>
    <w:rsid w:val="00D57FCB"/>
    <w:rsid w:val="00D61E16"/>
    <w:rsid w:val="00D620A3"/>
    <w:rsid w:val="00D63602"/>
    <w:rsid w:val="00D64A13"/>
    <w:rsid w:val="00D65269"/>
    <w:rsid w:val="00D65575"/>
    <w:rsid w:val="00D65A3F"/>
    <w:rsid w:val="00D706D8"/>
    <w:rsid w:val="00D71960"/>
    <w:rsid w:val="00D7217F"/>
    <w:rsid w:val="00D76848"/>
    <w:rsid w:val="00D7735E"/>
    <w:rsid w:val="00D77EAC"/>
    <w:rsid w:val="00D80130"/>
    <w:rsid w:val="00D8168A"/>
    <w:rsid w:val="00D82767"/>
    <w:rsid w:val="00D83F19"/>
    <w:rsid w:val="00D85E2D"/>
    <w:rsid w:val="00D864C6"/>
    <w:rsid w:val="00D8693E"/>
    <w:rsid w:val="00D86DC8"/>
    <w:rsid w:val="00D90B38"/>
    <w:rsid w:val="00D91819"/>
    <w:rsid w:val="00D91834"/>
    <w:rsid w:val="00D921C9"/>
    <w:rsid w:val="00D9243D"/>
    <w:rsid w:val="00D95107"/>
    <w:rsid w:val="00D97182"/>
    <w:rsid w:val="00D97E93"/>
    <w:rsid w:val="00DA04F6"/>
    <w:rsid w:val="00DA1A18"/>
    <w:rsid w:val="00DA1EE6"/>
    <w:rsid w:val="00DA256D"/>
    <w:rsid w:val="00DA3B94"/>
    <w:rsid w:val="00DA5EDF"/>
    <w:rsid w:val="00DA5F0F"/>
    <w:rsid w:val="00DA6194"/>
    <w:rsid w:val="00DA6299"/>
    <w:rsid w:val="00DA7848"/>
    <w:rsid w:val="00DB0B2D"/>
    <w:rsid w:val="00DB0C37"/>
    <w:rsid w:val="00DB0E18"/>
    <w:rsid w:val="00DB0FC3"/>
    <w:rsid w:val="00DB1562"/>
    <w:rsid w:val="00DB1A22"/>
    <w:rsid w:val="00DB1DB5"/>
    <w:rsid w:val="00DB20E4"/>
    <w:rsid w:val="00DB22C9"/>
    <w:rsid w:val="00DB2990"/>
    <w:rsid w:val="00DB2A86"/>
    <w:rsid w:val="00DB3F1C"/>
    <w:rsid w:val="00DB4D97"/>
    <w:rsid w:val="00DB557E"/>
    <w:rsid w:val="00DB5646"/>
    <w:rsid w:val="00DB56D7"/>
    <w:rsid w:val="00DB61B9"/>
    <w:rsid w:val="00DB627D"/>
    <w:rsid w:val="00DB7443"/>
    <w:rsid w:val="00DB7680"/>
    <w:rsid w:val="00DC01C9"/>
    <w:rsid w:val="00DC03A8"/>
    <w:rsid w:val="00DC26A9"/>
    <w:rsid w:val="00DC3528"/>
    <w:rsid w:val="00DC36CB"/>
    <w:rsid w:val="00DC3FC0"/>
    <w:rsid w:val="00DC53A7"/>
    <w:rsid w:val="00DC55CB"/>
    <w:rsid w:val="00DC6722"/>
    <w:rsid w:val="00DC71E3"/>
    <w:rsid w:val="00DD0654"/>
    <w:rsid w:val="00DD19B3"/>
    <w:rsid w:val="00DD3379"/>
    <w:rsid w:val="00DD4382"/>
    <w:rsid w:val="00DD45C4"/>
    <w:rsid w:val="00DD5BA2"/>
    <w:rsid w:val="00DD5BD0"/>
    <w:rsid w:val="00DD7A8F"/>
    <w:rsid w:val="00DD7BAA"/>
    <w:rsid w:val="00DD7D11"/>
    <w:rsid w:val="00DE1D47"/>
    <w:rsid w:val="00DE20D0"/>
    <w:rsid w:val="00DE2C12"/>
    <w:rsid w:val="00DE3C09"/>
    <w:rsid w:val="00DE3F65"/>
    <w:rsid w:val="00DE505B"/>
    <w:rsid w:val="00DE741D"/>
    <w:rsid w:val="00DF08DA"/>
    <w:rsid w:val="00DF08ED"/>
    <w:rsid w:val="00DF0FB2"/>
    <w:rsid w:val="00DF1452"/>
    <w:rsid w:val="00DF2638"/>
    <w:rsid w:val="00DF4159"/>
    <w:rsid w:val="00DF42DF"/>
    <w:rsid w:val="00DF5060"/>
    <w:rsid w:val="00DF5892"/>
    <w:rsid w:val="00DF5F0C"/>
    <w:rsid w:val="00DF7002"/>
    <w:rsid w:val="00E00829"/>
    <w:rsid w:val="00E00ADF"/>
    <w:rsid w:val="00E00B3B"/>
    <w:rsid w:val="00E0122E"/>
    <w:rsid w:val="00E013D7"/>
    <w:rsid w:val="00E01D0D"/>
    <w:rsid w:val="00E01D10"/>
    <w:rsid w:val="00E031F8"/>
    <w:rsid w:val="00E06503"/>
    <w:rsid w:val="00E068E4"/>
    <w:rsid w:val="00E06F6B"/>
    <w:rsid w:val="00E0760B"/>
    <w:rsid w:val="00E11A43"/>
    <w:rsid w:val="00E11EAD"/>
    <w:rsid w:val="00E14A07"/>
    <w:rsid w:val="00E14A98"/>
    <w:rsid w:val="00E167F5"/>
    <w:rsid w:val="00E170A8"/>
    <w:rsid w:val="00E179EE"/>
    <w:rsid w:val="00E220A7"/>
    <w:rsid w:val="00E22B44"/>
    <w:rsid w:val="00E240E6"/>
    <w:rsid w:val="00E26086"/>
    <w:rsid w:val="00E265AB"/>
    <w:rsid w:val="00E27A52"/>
    <w:rsid w:val="00E309CE"/>
    <w:rsid w:val="00E30F6F"/>
    <w:rsid w:val="00E32063"/>
    <w:rsid w:val="00E3235C"/>
    <w:rsid w:val="00E32527"/>
    <w:rsid w:val="00E33B66"/>
    <w:rsid w:val="00E33E16"/>
    <w:rsid w:val="00E34221"/>
    <w:rsid w:val="00E348AB"/>
    <w:rsid w:val="00E36ABC"/>
    <w:rsid w:val="00E36B7C"/>
    <w:rsid w:val="00E40FE8"/>
    <w:rsid w:val="00E41DB1"/>
    <w:rsid w:val="00E425C0"/>
    <w:rsid w:val="00E436EB"/>
    <w:rsid w:val="00E441E1"/>
    <w:rsid w:val="00E47AE6"/>
    <w:rsid w:val="00E53F03"/>
    <w:rsid w:val="00E5580B"/>
    <w:rsid w:val="00E56FCC"/>
    <w:rsid w:val="00E578FF"/>
    <w:rsid w:val="00E57AB1"/>
    <w:rsid w:val="00E601D8"/>
    <w:rsid w:val="00E60553"/>
    <w:rsid w:val="00E6070F"/>
    <w:rsid w:val="00E610C3"/>
    <w:rsid w:val="00E610CA"/>
    <w:rsid w:val="00E61548"/>
    <w:rsid w:val="00E61C86"/>
    <w:rsid w:val="00E62D8B"/>
    <w:rsid w:val="00E633FE"/>
    <w:rsid w:val="00E64070"/>
    <w:rsid w:val="00E66508"/>
    <w:rsid w:val="00E66A33"/>
    <w:rsid w:val="00E677A9"/>
    <w:rsid w:val="00E70D8A"/>
    <w:rsid w:val="00E70E18"/>
    <w:rsid w:val="00E712B1"/>
    <w:rsid w:val="00E72E68"/>
    <w:rsid w:val="00E731E6"/>
    <w:rsid w:val="00E732CF"/>
    <w:rsid w:val="00E7441E"/>
    <w:rsid w:val="00E763F2"/>
    <w:rsid w:val="00E76B2A"/>
    <w:rsid w:val="00E76DE0"/>
    <w:rsid w:val="00E77339"/>
    <w:rsid w:val="00E8142D"/>
    <w:rsid w:val="00E83716"/>
    <w:rsid w:val="00E839B8"/>
    <w:rsid w:val="00E84D97"/>
    <w:rsid w:val="00E85AAF"/>
    <w:rsid w:val="00E86989"/>
    <w:rsid w:val="00E86A3C"/>
    <w:rsid w:val="00E8781B"/>
    <w:rsid w:val="00E87911"/>
    <w:rsid w:val="00E90DF1"/>
    <w:rsid w:val="00E930F7"/>
    <w:rsid w:val="00E936E0"/>
    <w:rsid w:val="00E93ABE"/>
    <w:rsid w:val="00E94D67"/>
    <w:rsid w:val="00E94D7A"/>
    <w:rsid w:val="00E959C4"/>
    <w:rsid w:val="00E95E2B"/>
    <w:rsid w:val="00E96780"/>
    <w:rsid w:val="00EA0295"/>
    <w:rsid w:val="00EA174C"/>
    <w:rsid w:val="00EA1D21"/>
    <w:rsid w:val="00EA39F9"/>
    <w:rsid w:val="00EA3D7B"/>
    <w:rsid w:val="00EA46CD"/>
    <w:rsid w:val="00EA4776"/>
    <w:rsid w:val="00EA4D2D"/>
    <w:rsid w:val="00EA579F"/>
    <w:rsid w:val="00EA7178"/>
    <w:rsid w:val="00EA7346"/>
    <w:rsid w:val="00EA758E"/>
    <w:rsid w:val="00EB13CB"/>
    <w:rsid w:val="00EB1964"/>
    <w:rsid w:val="00EB1DC7"/>
    <w:rsid w:val="00EB1F61"/>
    <w:rsid w:val="00EB29F2"/>
    <w:rsid w:val="00EB2C7C"/>
    <w:rsid w:val="00EB2F92"/>
    <w:rsid w:val="00EB61A8"/>
    <w:rsid w:val="00EB640A"/>
    <w:rsid w:val="00EB65A2"/>
    <w:rsid w:val="00EB6660"/>
    <w:rsid w:val="00EB6D87"/>
    <w:rsid w:val="00EB6DC8"/>
    <w:rsid w:val="00EB6EA7"/>
    <w:rsid w:val="00EB730F"/>
    <w:rsid w:val="00EC0D3D"/>
    <w:rsid w:val="00EC0E7E"/>
    <w:rsid w:val="00EC186B"/>
    <w:rsid w:val="00EC199E"/>
    <w:rsid w:val="00EC4672"/>
    <w:rsid w:val="00EC5AA7"/>
    <w:rsid w:val="00EC5EAE"/>
    <w:rsid w:val="00EC614E"/>
    <w:rsid w:val="00EC6A8C"/>
    <w:rsid w:val="00EC779A"/>
    <w:rsid w:val="00EC7F66"/>
    <w:rsid w:val="00ED08F2"/>
    <w:rsid w:val="00ED1A6F"/>
    <w:rsid w:val="00ED3A19"/>
    <w:rsid w:val="00ED3E42"/>
    <w:rsid w:val="00ED651D"/>
    <w:rsid w:val="00ED6B85"/>
    <w:rsid w:val="00ED70B4"/>
    <w:rsid w:val="00EE2601"/>
    <w:rsid w:val="00EE31C3"/>
    <w:rsid w:val="00EE3957"/>
    <w:rsid w:val="00EE4D77"/>
    <w:rsid w:val="00EE5122"/>
    <w:rsid w:val="00EE52AC"/>
    <w:rsid w:val="00EE5B76"/>
    <w:rsid w:val="00EE60B1"/>
    <w:rsid w:val="00EF0D03"/>
    <w:rsid w:val="00EF2BEC"/>
    <w:rsid w:val="00EF3ED3"/>
    <w:rsid w:val="00EF43CF"/>
    <w:rsid w:val="00EF4E9C"/>
    <w:rsid w:val="00EF58E4"/>
    <w:rsid w:val="00EF5D55"/>
    <w:rsid w:val="00EF781D"/>
    <w:rsid w:val="00EF7924"/>
    <w:rsid w:val="00F00410"/>
    <w:rsid w:val="00F0047E"/>
    <w:rsid w:val="00F0166F"/>
    <w:rsid w:val="00F01C43"/>
    <w:rsid w:val="00F02054"/>
    <w:rsid w:val="00F02DAF"/>
    <w:rsid w:val="00F03991"/>
    <w:rsid w:val="00F04019"/>
    <w:rsid w:val="00F04A02"/>
    <w:rsid w:val="00F056D5"/>
    <w:rsid w:val="00F05B7C"/>
    <w:rsid w:val="00F066BC"/>
    <w:rsid w:val="00F0677B"/>
    <w:rsid w:val="00F067D2"/>
    <w:rsid w:val="00F0720D"/>
    <w:rsid w:val="00F07BEB"/>
    <w:rsid w:val="00F11929"/>
    <w:rsid w:val="00F14140"/>
    <w:rsid w:val="00F143CF"/>
    <w:rsid w:val="00F1454F"/>
    <w:rsid w:val="00F16591"/>
    <w:rsid w:val="00F17272"/>
    <w:rsid w:val="00F17B52"/>
    <w:rsid w:val="00F200D1"/>
    <w:rsid w:val="00F201B7"/>
    <w:rsid w:val="00F20F27"/>
    <w:rsid w:val="00F21606"/>
    <w:rsid w:val="00F228EF"/>
    <w:rsid w:val="00F22B17"/>
    <w:rsid w:val="00F23F12"/>
    <w:rsid w:val="00F25C2A"/>
    <w:rsid w:val="00F26814"/>
    <w:rsid w:val="00F3009C"/>
    <w:rsid w:val="00F30C77"/>
    <w:rsid w:val="00F31557"/>
    <w:rsid w:val="00F3208A"/>
    <w:rsid w:val="00F346CB"/>
    <w:rsid w:val="00F34731"/>
    <w:rsid w:val="00F34F21"/>
    <w:rsid w:val="00F34FAD"/>
    <w:rsid w:val="00F36004"/>
    <w:rsid w:val="00F37CC1"/>
    <w:rsid w:val="00F424BD"/>
    <w:rsid w:val="00F43256"/>
    <w:rsid w:val="00F435CB"/>
    <w:rsid w:val="00F454D1"/>
    <w:rsid w:val="00F4562F"/>
    <w:rsid w:val="00F47497"/>
    <w:rsid w:val="00F47D4F"/>
    <w:rsid w:val="00F50651"/>
    <w:rsid w:val="00F50C89"/>
    <w:rsid w:val="00F523BD"/>
    <w:rsid w:val="00F5346B"/>
    <w:rsid w:val="00F53475"/>
    <w:rsid w:val="00F53F37"/>
    <w:rsid w:val="00F55CAE"/>
    <w:rsid w:val="00F56D49"/>
    <w:rsid w:val="00F57D39"/>
    <w:rsid w:val="00F609C0"/>
    <w:rsid w:val="00F62F47"/>
    <w:rsid w:val="00F64330"/>
    <w:rsid w:val="00F64BAA"/>
    <w:rsid w:val="00F64CF8"/>
    <w:rsid w:val="00F67AB7"/>
    <w:rsid w:val="00F67B82"/>
    <w:rsid w:val="00F7012E"/>
    <w:rsid w:val="00F70EAE"/>
    <w:rsid w:val="00F71AAC"/>
    <w:rsid w:val="00F73906"/>
    <w:rsid w:val="00F7391C"/>
    <w:rsid w:val="00F739ED"/>
    <w:rsid w:val="00F75DFE"/>
    <w:rsid w:val="00F7737D"/>
    <w:rsid w:val="00F8181B"/>
    <w:rsid w:val="00F83C9D"/>
    <w:rsid w:val="00F8434C"/>
    <w:rsid w:val="00F8667E"/>
    <w:rsid w:val="00F90E1D"/>
    <w:rsid w:val="00F91189"/>
    <w:rsid w:val="00F9122E"/>
    <w:rsid w:val="00F93391"/>
    <w:rsid w:val="00F9355A"/>
    <w:rsid w:val="00F935A2"/>
    <w:rsid w:val="00F939BC"/>
    <w:rsid w:val="00F9526E"/>
    <w:rsid w:val="00F954F8"/>
    <w:rsid w:val="00F9578E"/>
    <w:rsid w:val="00F969D4"/>
    <w:rsid w:val="00F97165"/>
    <w:rsid w:val="00F97E94"/>
    <w:rsid w:val="00FA0664"/>
    <w:rsid w:val="00FA08F9"/>
    <w:rsid w:val="00FA17C5"/>
    <w:rsid w:val="00FA280C"/>
    <w:rsid w:val="00FA2F2B"/>
    <w:rsid w:val="00FA3D7B"/>
    <w:rsid w:val="00FA3EE6"/>
    <w:rsid w:val="00FA42AB"/>
    <w:rsid w:val="00FA4336"/>
    <w:rsid w:val="00FA4C86"/>
    <w:rsid w:val="00FA5031"/>
    <w:rsid w:val="00FA7428"/>
    <w:rsid w:val="00FA7BD6"/>
    <w:rsid w:val="00FB2157"/>
    <w:rsid w:val="00FB4B70"/>
    <w:rsid w:val="00FB50A3"/>
    <w:rsid w:val="00FB5699"/>
    <w:rsid w:val="00FB5DE3"/>
    <w:rsid w:val="00FB6967"/>
    <w:rsid w:val="00FB6A86"/>
    <w:rsid w:val="00FB6E53"/>
    <w:rsid w:val="00FB7C34"/>
    <w:rsid w:val="00FC0203"/>
    <w:rsid w:val="00FC0AB9"/>
    <w:rsid w:val="00FC2A5B"/>
    <w:rsid w:val="00FC2E22"/>
    <w:rsid w:val="00FC41ED"/>
    <w:rsid w:val="00FC4388"/>
    <w:rsid w:val="00FC4EF7"/>
    <w:rsid w:val="00FC65B8"/>
    <w:rsid w:val="00FC6D92"/>
    <w:rsid w:val="00FD1475"/>
    <w:rsid w:val="00FD1555"/>
    <w:rsid w:val="00FD209F"/>
    <w:rsid w:val="00FD25BB"/>
    <w:rsid w:val="00FD276E"/>
    <w:rsid w:val="00FD3807"/>
    <w:rsid w:val="00FD3EBD"/>
    <w:rsid w:val="00FD5449"/>
    <w:rsid w:val="00FD595F"/>
    <w:rsid w:val="00FD5E0C"/>
    <w:rsid w:val="00FD5F8B"/>
    <w:rsid w:val="00FD63CB"/>
    <w:rsid w:val="00FE0222"/>
    <w:rsid w:val="00FE054F"/>
    <w:rsid w:val="00FE1BF9"/>
    <w:rsid w:val="00FE1FDD"/>
    <w:rsid w:val="00FE210C"/>
    <w:rsid w:val="00FE35F9"/>
    <w:rsid w:val="00FE37BF"/>
    <w:rsid w:val="00FE40D0"/>
    <w:rsid w:val="00FE4CD8"/>
    <w:rsid w:val="00FE54AD"/>
    <w:rsid w:val="00FE5BBA"/>
    <w:rsid w:val="00FE72E7"/>
    <w:rsid w:val="00FE77A4"/>
    <w:rsid w:val="00FF1981"/>
    <w:rsid w:val="00FF1F41"/>
    <w:rsid w:val="00FF2DC6"/>
    <w:rsid w:val="00FF2DEC"/>
    <w:rsid w:val="00FF3590"/>
    <w:rsid w:val="00FF471D"/>
    <w:rsid w:val="00FF572E"/>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6670B9"/>
  <w15:docId w15:val="{E4F598A1-B11A-40B7-859F-AD37A48D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D9E"/>
    <w:pPr>
      <w:widowControl w:val="0"/>
    </w:pPr>
    <w:rPr>
      <w:sz w:val="24"/>
      <w:szCs w:val="24"/>
    </w:rPr>
  </w:style>
  <w:style w:type="paragraph" w:styleId="Heading1">
    <w:name w:val="heading 1"/>
    <w:basedOn w:val="Normal"/>
    <w:next w:val="Normal"/>
    <w:qFormat/>
    <w:rsid w:val="004205DF"/>
    <w:pPr>
      <w:widowControl/>
      <w:numPr>
        <w:numId w:val="3"/>
      </w:numPr>
      <w:spacing w:after="240"/>
      <w:outlineLvl w:val="0"/>
    </w:pPr>
    <w:rPr>
      <w:bCs/>
      <w:kern w:val="28"/>
      <w:szCs w:val="32"/>
    </w:rPr>
  </w:style>
  <w:style w:type="paragraph" w:styleId="Heading2">
    <w:name w:val="heading 2"/>
    <w:basedOn w:val="Normal"/>
    <w:next w:val="Normal"/>
    <w:qFormat/>
    <w:rsid w:val="004205DF"/>
    <w:pPr>
      <w:widowControl/>
      <w:numPr>
        <w:ilvl w:val="1"/>
        <w:numId w:val="3"/>
      </w:numPr>
      <w:spacing w:after="240"/>
      <w:outlineLvl w:val="1"/>
    </w:pPr>
    <w:rPr>
      <w:bCs/>
      <w:iCs/>
      <w:kern w:val="28"/>
      <w:szCs w:val="28"/>
    </w:rPr>
  </w:style>
  <w:style w:type="paragraph" w:styleId="Heading3">
    <w:name w:val="heading 3"/>
    <w:basedOn w:val="Normal"/>
    <w:next w:val="Normal"/>
    <w:qFormat/>
    <w:rsid w:val="004205DF"/>
    <w:pPr>
      <w:widowControl/>
      <w:numPr>
        <w:ilvl w:val="2"/>
        <w:numId w:val="3"/>
      </w:numPr>
      <w:spacing w:after="240"/>
      <w:outlineLvl w:val="2"/>
    </w:pPr>
    <w:rPr>
      <w:bCs/>
      <w:kern w:val="28"/>
      <w:szCs w:val="26"/>
    </w:rPr>
  </w:style>
  <w:style w:type="paragraph" w:styleId="Heading4">
    <w:name w:val="heading 4"/>
    <w:basedOn w:val="Normal"/>
    <w:next w:val="Normal"/>
    <w:qFormat/>
    <w:rsid w:val="004205DF"/>
    <w:pPr>
      <w:widowControl/>
      <w:numPr>
        <w:ilvl w:val="3"/>
        <w:numId w:val="3"/>
      </w:numPr>
      <w:spacing w:after="240"/>
      <w:outlineLvl w:val="3"/>
    </w:pPr>
    <w:rPr>
      <w:bCs/>
      <w:kern w:val="28"/>
      <w:szCs w:val="28"/>
    </w:rPr>
  </w:style>
  <w:style w:type="paragraph" w:styleId="Heading5">
    <w:name w:val="heading 5"/>
    <w:basedOn w:val="Normal"/>
    <w:next w:val="Normal"/>
    <w:qFormat/>
    <w:rsid w:val="004205DF"/>
    <w:pPr>
      <w:widowControl/>
      <w:numPr>
        <w:ilvl w:val="4"/>
        <w:numId w:val="3"/>
      </w:numPr>
      <w:spacing w:after="240"/>
      <w:outlineLvl w:val="4"/>
    </w:pPr>
    <w:rPr>
      <w:bCs/>
      <w:iCs/>
      <w:kern w:val="28"/>
      <w:szCs w:val="26"/>
    </w:rPr>
  </w:style>
  <w:style w:type="paragraph" w:styleId="Heading6">
    <w:name w:val="heading 6"/>
    <w:basedOn w:val="Normal"/>
    <w:next w:val="Normal"/>
    <w:qFormat/>
    <w:rsid w:val="004205DF"/>
    <w:pPr>
      <w:widowControl/>
      <w:numPr>
        <w:ilvl w:val="5"/>
        <w:numId w:val="3"/>
      </w:numPr>
      <w:spacing w:after="240"/>
      <w:outlineLvl w:val="5"/>
    </w:pPr>
    <w:rPr>
      <w:bCs/>
      <w:kern w:val="28"/>
      <w:szCs w:val="22"/>
    </w:rPr>
  </w:style>
  <w:style w:type="paragraph" w:styleId="Heading7">
    <w:name w:val="heading 7"/>
    <w:basedOn w:val="Normal"/>
    <w:next w:val="Body"/>
    <w:qFormat/>
    <w:rsid w:val="004205DF"/>
    <w:pPr>
      <w:widowControl/>
      <w:numPr>
        <w:ilvl w:val="6"/>
        <w:numId w:val="3"/>
      </w:numPr>
      <w:spacing w:before="240"/>
      <w:outlineLvl w:val="6"/>
    </w:pPr>
  </w:style>
  <w:style w:type="paragraph" w:styleId="Heading8">
    <w:name w:val="heading 8"/>
    <w:basedOn w:val="Normal"/>
    <w:next w:val="Body"/>
    <w:qFormat/>
    <w:rsid w:val="004205DF"/>
    <w:pPr>
      <w:widowControl/>
      <w:numPr>
        <w:ilvl w:val="7"/>
        <w:numId w:val="3"/>
      </w:numPr>
      <w:spacing w:before="240"/>
      <w:outlineLvl w:val="7"/>
    </w:pPr>
    <w:rPr>
      <w:iCs/>
    </w:rPr>
  </w:style>
  <w:style w:type="paragraph" w:styleId="Heading9">
    <w:name w:val="heading 9"/>
    <w:basedOn w:val="Normal"/>
    <w:next w:val="Body"/>
    <w:qFormat/>
    <w:rsid w:val="004205DF"/>
    <w:pPr>
      <w:widowControl/>
      <w:numPr>
        <w:ilvl w:val="8"/>
        <w:numId w:val="3"/>
      </w:numPr>
      <w:spacing w:before="240"/>
      <w:jc w:val="both"/>
      <w:outlineLvl w:val="8"/>
    </w:pPr>
    <w:rPr>
      <w:rFonts w:cs="Arial"/>
      <w:kern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210C"/>
    <w:pPr>
      <w:tabs>
        <w:tab w:val="center" w:pos="4608"/>
        <w:tab w:val="right" w:pos="9360"/>
      </w:tabs>
    </w:pPr>
  </w:style>
  <w:style w:type="paragraph" w:customStyle="1" w:styleId="LineNumbers">
    <w:name w:val="LineNumbers"/>
    <w:basedOn w:val="Normal"/>
    <w:rsid w:val="004205DF"/>
    <w:pPr>
      <w:spacing w:line="480" w:lineRule="exact"/>
      <w:jc w:val="right"/>
    </w:pPr>
    <w:rPr>
      <w:b/>
    </w:rPr>
  </w:style>
  <w:style w:type="paragraph" w:customStyle="1" w:styleId="Address">
    <w:name w:val="Address"/>
    <w:basedOn w:val="Normal"/>
    <w:rsid w:val="004205DF"/>
  </w:style>
  <w:style w:type="character" w:styleId="PageNumber">
    <w:name w:val="page number"/>
    <w:rsid w:val="004205DF"/>
    <w:rPr>
      <w:noProof w:val="0"/>
      <w:sz w:val="24"/>
      <w:lang w:val="en-US"/>
    </w:rPr>
  </w:style>
  <w:style w:type="paragraph" w:customStyle="1" w:styleId="CourtName">
    <w:name w:val="CourtName"/>
    <w:basedOn w:val="Normal"/>
    <w:rsid w:val="004205DF"/>
    <w:pPr>
      <w:spacing w:line="480" w:lineRule="exact"/>
      <w:jc w:val="center"/>
    </w:pPr>
    <w:rPr>
      <w:caps/>
    </w:rPr>
  </w:style>
  <w:style w:type="paragraph" w:customStyle="1" w:styleId="CENTER">
    <w:name w:val="CENTER"/>
    <w:basedOn w:val="Normal"/>
    <w:next w:val="Body"/>
    <w:rsid w:val="004205DF"/>
    <w:pPr>
      <w:widowControl/>
      <w:spacing w:before="240"/>
      <w:jc w:val="center"/>
    </w:pPr>
    <w:rPr>
      <w:rFonts w:ascii="Times New Roman Bold" w:hAnsi="Times New Roman Bold"/>
      <w:b/>
      <w:bCs/>
      <w:caps/>
    </w:rPr>
  </w:style>
  <w:style w:type="paragraph" w:customStyle="1" w:styleId="PldCaption">
    <w:name w:val="PldCaption"/>
    <w:basedOn w:val="Normal"/>
    <w:rsid w:val="00FE210C"/>
  </w:style>
  <w:style w:type="paragraph" w:customStyle="1" w:styleId="Defendant">
    <w:name w:val="Defendant"/>
    <w:basedOn w:val="PldCaption"/>
    <w:rsid w:val="004205DF"/>
    <w:pPr>
      <w:pBdr>
        <w:bottom w:val="single" w:sz="6" w:space="1" w:color="auto"/>
        <w:right w:val="single" w:sz="6" w:space="1" w:color="auto"/>
      </w:pBdr>
      <w:tabs>
        <w:tab w:val="left" w:pos="1440"/>
      </w:tabs>
    </w:pPr>
  </w:style>
  <w:style w:type="paragraph" w:customStyle="1" w:styleId="PleadingCapTitle">
    <w:name w:val="PleadingCapTitle"/>
    <w:basedOn w:val="PldCaption"/>
    <w:rsid w:val="004205DF"/>
    <w:pPr>
      <w:jc w:val="center"/>
    </w:pPr>
    <w:rPr>
      <w:b/>
    </w:rPr>
  </w:style>
  <w:style w:type="paragraph" w:styleId="Header">
    <w:name w:val="header"/>
    <w:basedOn w:val="Normal"/>
    <w:rsid w:val="004205DF"/>
    <w:pPr>
      <w:tabs>
        <w:tab w:val="center" w:pos="4320"/>
        <w:tab w:val="center" w:pos="4608"/>
        <w:tab w:val="right" w:pos="8640"/>
        <w:tab w:val="right" w:pos="9360"/>
      </w:tabs>
      <w:spacing w:line="240" w:lineRule="exact"/>
    </w:pPr>
  </w:style>
  <w:style w:type="paragraph" w:styleId="BlockText">
    <w:name w:val="Block Text"/>
    <w:basedOn w:val="Normal"/>
    <w:rsid w:val="004205DF"/>
    <w:pPr>
      <w:spacing w:line="240" w:lineRule="exact"/>
      <w:ind w:left="113" w:right="113"/>
      <w:jc w:val="center"/>
    </w:pPr>
    <w:rPr>
      <w:caps/>
      <w:spacing w:val="6"/>
      <w:sz w:val="20"/>
    </w:rPr>
  </w:style>
  <w:style w:type="paragraph" w:styleId="EnvelopeAddress">
    <w:name w:val="envelope address"/>
    <w:basedOn w:val="Normal"/>
    <w:rsid w:val="004205DF"/>
    <w:pPr>
      <w:framePr w:w="7920" w:h="1980" w:hRule="exact" w:hSpace="180" w:wrap="auto" w:hAnchor="page" w:xAlign="center" w:yAlign="bottom"/>
      <w:spacing w:line="260" w:lineRule="exact"/>
      <w:ind w:left="2880"/>
    </w:pPr>
  </w:style>
  <w:style w:type="paragraph" w:customStyle="1" w:styleId="SignatureBlockPleading">
    <w:name w:val="SignatureBlockPleading"/>
    <w:basedOn w:val="Normal"/>
    <w:rsid w:val="004205DF"/>
    <w:pPr>
      <w:tabs>
        <w:tab w:val="left" w:pos="4680"/>
      </w:tabs>
      <w:ind w:left="4320"/>
    </w:pPr>
  </w:style>
  <w:style w:type="paragraph" w:customStyle="1" w:styleId="SignatureBlockPleadingByLine">
    <w:name w:val="SignatureBlockPleadingByLine"/>
    <w:basedOn w:val="Normal"/>
    <w:rsid w:val="004205DF"/>
    <w:pPr>
      <w:ind w:left="4320"/>
    </w:pPr>
  </w:style>
  <w:style w:type="paragraph" w:customStyle="1" w:styleId="SignatureBlockPleadingNames">
    <w:name w:val="SignatureBlockPleadingNames"/>
    <w:basedOn w:val="SignatureBlockPleading"/>
    <w:next w:val="SignatureBlockPleading"/>
    <w:rsid w:val="004205DF"/>
    <w:pPr>
      <w:tabs>
        <w:tab w:val="left" w:pos="5040"/>
      </w:tabs>
      <w:ind w:left="5040"/>
    </w:pPr>
  </w:style>
  <w:style w:type="paragraph" w:customStyle="1" w:styleId="Single">
    <w:name w:val="Single"/>
    <w:basedOn w:val="Normal"/>
    <w:rsid w:val="004205DF"/>
    <w:pPr>
      <w:spacing w:line="240" w:lineRule="exact"/>
    </w:pPr>
  </w:style>
  <w:style w:type="paragraph" w:customStyle="1" w:styleId="Body">
    <w:name w:val="Body"/>
    <w:basedOn w:val="Normal"/>
    <w:rsid w:val="006A60EF"/>
    <w:pPr>
      <w:spacing w:line="480" w:lineRule="auto"/>
      <w:ind w:firstLine="720"/>
    </w:pPr>
  </w:style>
  <w:style w:type="paragraph" w:customStyle="1" w:styleId="BodyFlush">
    <w:name w:val="Body Flush"/>
    <w:basedOn w:val="Body"/>
    <w:rsid w:val="004205DF"/>
    <w:pPr>
      <w:ind w:firstLine="0"/>
    </w:pPr>
  </w:style>
  <w:style w:type="paragraph" w:customStyle="1" w:styleId="ColorfulGrid-Accent11">
    <w:name w:val="Colorful Grid - Accent 11"/>
    <w:basedOn w:val="Normal"/>
    <w:next w:val="Body"/>
    <w:qFormat/>
    <w:rsid w:val="004205DF"/>
    <w:pPr>
      <w:spacing w:before="240" w:line="240" w:lineRule="exact"/>
      <w:ind w:left="1440" w:right="1440"/>
    </w:pPr>
  </w:style>
  <w:style w:type="paragraph" w:styleId="FootnoteText">
    <w:name w:val="footnote text"/>
    <w:basedOn w:val="Normal"/>
    <w:link w:val="FootnoteTextChar"/>
    <w:rsid w:val="004205DF"/>
    <w:pPr>
      <w:spacing w:before="240"/>
      <w:ind w:firstLine="720"/>
    </w:pPr>
  </w:style>
  <w:style w:type="character" w:styleId="FootnoteReference">
    <w:name w:val="footnote reference"/>
    <w:semiHidden/>
    <w:rsid w:val="004205DF"/>
    <w:rPr>
      <w:vertAlign w:val="superscript"/>
    </w:rPr>
  </w:style>
  <w:style w:type="paragraph" w:customStyle="1" w:styleId="List1">
    <w:name w:val="List 1"/>
    <w:basedOn w:val="Body"/>
    <w:rsid w:val="004205DF"/>
    <w:pPr>
      <w:numPr>
        <w:numId w:val="1"/>
      </w:numPr>
    </w:pPr>
  </w:style>
  <w:style w:type="paragraph" w:customStyle="1" w:styleId="Lista">
    <w:name w:val="List (a)"/>
    <w:basedOn w:val="Body"/>
    <w:rsid w:val="004205DF"/>
    <w:pPr>
      <w:numPr>
        <w:numId w:val="2"/>
      </w:numPr>
    </w:pPr>
  </w:style>
  <w:style w:type="paragraph" w:customStyle="1" w:styleId="StylePldCaptionLeft0Hanging1">
    <w:name w:val="Style PldCaption + Left:  0&quot; Hanging:  1&quot;"/>
    <w:basedOn w:val="PldCaption"/>
    <w:rsid w:val="004205DF"/>
    <w:pPr>
      <w:ind w:left="1440" w:hanging="1440"/>
    </w:pPr>
  </w:style>
  <w:style w:type="paragraph" w:customStyle="1" w:styleId="StylePldCaptionLeft15">
    <w:name w:val="Style PldCaption + Left:  1.5&quot;"/>
    <w:basedOn w:val="PldCaption"/>
    <w:rsid w:val="004205DF"/>
    <w:pPr>
      <w:ind w:left="2880"/>
    </w:pPr>
  </w:style>
  <w:style w:type="paragraph" w:customStyle="1" w:styleId="StylePldCaptionLeft1">
    <w:name w:val="Style PldCaption + Left:  1&quot;"/>
    <w:basedOn w:val="PldCaption"/>
    <w:rsid w:val="004205DF"/>
    <w:pPr>
      <w:ind w:left="2160"/>
    </w:pPr>
  </w:style>
  <w:style w:type="paragraph" w:customStyle="1" w:styleId="StyleSignatureBlockPleadingByLineAfter2pt">
    <w:name w:val="Style SignatureBlockPleadingByLine + After:  2 pt"/>
    <w:basedOn w:val="SignatureBlockPleadingByLine"/>
    <w:rsid w:val="004205DF"/>
    <w:pPr>
      <w:spacing w:after="40"/>
      <w:ind w:left="5040"/>
    </w:pPr>
  </w:style>
  <w:style w:type="paragraph" w:customStyle="1" w:styleId="StyleSignatureBlockPleadingByLineAfter2pt1">
    <w:name w:val="Style SignatureBlockPleadingByLine + After:  2 pt1"/>
    <w:basedOn w:val="SignatureBlockPleadingByLine"/>
    <w:rsid w:val="004205DF"/>
    <w:pPr>
      <w:spacing w:after="40"/>
      <w:ind w:left="5040"/>
    </w:pPr>
  </w:style>
  <w:style w:type="paragraph" w:customStyle="1" w:styleId="StyleSignatureBlockPleadingByLineAfter2pt2">
    <w:name w:val="Style SignatureBlockPleadingByLine + After:  2 pt2"/>
    <w:basedOn w:val="SignatureBlockPleadingByLine"/>
    <w:rsid w:val="004205DF"/>
    <w:pPr>
      <w:spacing w:after="40"/>
      <w:ind w:left="5040"/>
    </w:pPr>
  </w:style>
  <w:style w:type="paragraph" w:customStyle="1" w:styleId="Block5">
    <w:name w:val="Block.5"/>
    <w:basedOn w:val="Normal"/>
    <w:next w:val="Normal"/>
    <w:rsid w:val="00277E1B"/>
    <w:pPr>
      <w:widowControl/>
      <w:ind w:left="720" w:right="720"/>
    </w:pPr>
  </w:style>
  <w:style w:type="paragraph" w:styleId="TOC1">
    <w:name w:val="toc 1"/>
    <w:basedOn w:val="Normal"/>
    <w:next w:val="Normal"/>
    <w:autoRedefine/>
    <w:uiPriority w:val="39"/>
    <w:rsid w:val="00826826"/>
    <w:pPr>
      <w:tabs>
        <w:tab w:val="left" w:pos="720"/>
        <w:tab w:val="right" w:leader="dot" w:pos="9360"/>
      </w:tabs>
      <w:spacing w:before="240" w:after="240"/>
      <w:ind w:left="720" w:right="1440" w:hanging="720"/>
      <w:jc w:val="center"/>
    </w:pPr>
    <w:rPr>
      <w:caps/>
      <w:noProof/>
      <w:szCs w:val="25"/>
    </w:rPr>
  </w:style>
  <w:style w:type="paragraph" w:styleId="TOC2">
    <w:name w:val="toc 2"/>
    <w:basedOn w:val="Normal"/>
    <w:next w:val="Normal"/>
    <w:autoRedefine/>
    <w:uiPriority w:val="39"/>
    <w:rsid w:val="004205DF"/>
    <w:pPr>
      <w:tabs>
        <w:tab w:val="left" w:pos="1440"/>
        <w:tab w:val="right" w:leader="dot" w:pos="9360"/>
      </w:tabs>
      <w:spacing w:after="240"/>
      <w:ind w:left="1440" w:right="1440" w:hanging="720"/>
    </w:pPr>
    <w:rPr>
      <w:noProof/>
      <w:szCs w:val="25"/>
    </w:rPr>
  </w:style>
  <w:style w:type="paragraph" w:styleId="TOC3">
    <w:name w:val="toc 3"/>
    <w:basedOn w:val="Normal"/>
    <w:next w:val="Normal"/>
    <w:autoRedefine/>
    <w:uiPriority w:val="39"/>
    <w:rsid w:val="00AF23C4"/>
    <w:pPr>
      <w:tabs>
        <w:tab w:val="left" w:pos="2880"/>
        <w:tab w:val="right" w:leader="dot" w:pos="9360"/>
      </w:tabs>
      <w:spacing w:after="240"/>
      <w:ind w:left="2160" w:right="1440" w:hanging="720"/>
    </w:pPr>
    <w:rPr>
      <w:noProof/>
    </w:rPr>
  </w:style>
  <w:style w:type="paragraph" w:styleId="TOC4">
    <w:name w:val="toc 4"/>
    <w:basedOn w:val="Normal"/>
    <w:next w:val="Normal"/>
    <w:autoRedefine/>
    <w:uiPriority w:val="39"/>
    <w:rsid w:val="004205DF"/>
    <w:pPr>
      <w:tabs>
        <w:tab w:val="left" w:pos="2880"/>
        <w:tab w:val="right" w:leader="dot" w:pos="9360"/>
      </w:tabs>
      <w:spacing w:after="240"/>
      <w:ind w:left="2880" w:right="1440" w:hanging="720"/>
    </w:pPr>
  </w:style>
  <w:style w:type="paragraph" w:styleId="TOC5">
    <w:name w:val="toc 5"/>
    <w:basedOn w:val="Normal"/>
    <w:next w:val="Normal"/>
    <w:autoRedefine/>
    <w:semiHidden/>
    <w:rsid w:val="004205DF"/>
    <w:pPr>
      <w:tabs>
        <w:tab w:val="left" w:pos="3600"/>
        <w:tab w:val="right" w:leader="dot" w:pos="9360"/>
      </w:tabs>
      <w:spacing w:after="240"/>
      <w:ind w:left="3600" w:right="1440" w:hanging="720"/>
    </w:pPr>
  </w:style>
  <w:style w:type="paragraph" w:styleId="TOC6">
    <w:name w:val="toc 6"/>
    <w:basedOn w:val="Normal"/>
    <w:next w:val="Normal"/>
    <w:autoRedefine/>
    <w:semiHidden/>
    <w:rsid w:val="004205DF"/>
    <w:pPr>
      <w:tabs>
        <w:tab w:val="left" w:pos="4320"/>
        <w:tab w:val="right" w:leader="dot" w:pos="9360"/>
      </w:tabs>
      <w:spacing w:after="240"/>
      <w:ind w:left="4320" w:right="1440" w:hanging="720"/>
    </w:pPr>
  </w:style>
  <w:style w:type="paragraph" w:styleId="TOC7">
    <w:name w:val="toc 7"/>
    <w:basedOn w:val="Normal"/>
    <w:next w:val="Normal"/>
    <w:autoRedefine/>
    <w:semiHidden/>
    <w:rsid w:val="004205DF"/>
    <w:pPr>
      <w:tabs>
        <w:tab w:val="left" w:pos="5040"/>
        <w:tab w:val="right" w:leader="dot" w:pos="9360"/>
      </w:tabs>
      <w:spacing w:after="240"/>
      <w:ind w:left="5040" w:right="1440" w:hanging="720"/>
    </w:pPr>
  </w:style>
  <w:style w:type="paragraph" w:styleId="TOC8">
    <w:name w:val="toc 8"/>
    <w:basedOn w:val="Normal"/>
    <w:next w:val="Normal"/>
    <w:autoRedefine/>
    <w:semiHidden/>
    <w:rsid w:val="004205DF"/>
    <w:pPr>
      <w:tabs>
        <w:tab w:val="left" w:pos="5760"/>
        <w:tab w:val="right" w:leader="dot" w:pos="9360"/>
      </w:tabs>
      <w:ind w:left="5760" w:right="1440" w:hanging="720"/>
    </w:pPr>
  </w:style>
  <w:style w:type="paragraph" w:styleId="TOC9">
    <w:name w:val="toc 9"/>
    <w:basedOn w:val="Normal"/>
    <w:next w:val="Normal"/>
    <w:autoRedefine/>
    <w:semiHidden/>
    <w:rsid w:val="004205DF"/>
    <w:pPr>
      <w:spacing w:after="240"/>
      <w:ind w:left="1915" w:right="720"/>
    </w:pPr>
  </w:style>
  <w:style w:type="paragraph" w:styleId="Date">
    <w:name w:val="Date"/>
    <w:basedOn w:val="Normal"/>
    <w:next w:val="Normal"/>
    <w:rsid w:val="004205DF"/>
  </w:style>
  <w:style w:type="paragraph" w:customStyle="1" w:styleId="Block1">
    <w:name w:val="Block1"/>
    <w:basedOn w:val="Normal"/>
    <w:next w:val="Normal"/>
    <w:rsid w:val="00277E1B"/>
    <w:pPr>
      <w:widowControl/>
      <w:ind w:left="1440" w:right="1440"/>
    </w:pPr>
  </w:style>
  <w:style w:type="paragraph" w:customStyle="1" w:styleId="StyleBodyLeft0Hanging3LinespacingExactly10pt">
    <w:name w:val="Style Body + Left:  0&quot; Hanging:  3&quot; Line spacing:  Exactly 10 pt"/>
    <w:basedOn w:val="Body"/>
    <w:rsid w:val="006D07D9"/>
    <w:pPr>
      <w:spacing w:line="240" w:lineRule="auto"/>
      <w:ind w:left="4320" w:hanging="4320"/>
    </w:pPr>
  </w:style>
  <w:style w:type="character" w:styleId="Hyperlink">
    <w:name w:val="Hyperlink"/>
    <w:rsid w:val="00D44B41"/>
    <w:rPr>
      <w:color w:val="0000FF"/>
      <w:u w:val="single"/>
    </w:rPr>
  </w:style>
  <w:style w:type="character" w:styleId="Emphasis">
    <w:name w:val="Emphasis"/>
    <w:uiPriority w:val="20"/>
    <w:qFormat/>
    <w:rsid w:val="0070300B"/>
    <w:rPr>
      <w:i/>
      <w:iCs/>
    </w:rPr>
  </w:style>
  <w:style w:type="character" w:customStyle="1" w:styleId="cohighlightpoints">
    <w:name w:val="co_highlightpoints"/>
    <w:basedOn w:val="DefaultParagraphFont"/>
    <w:rsid w:val="00D451DB"/>
  </w:style>
  <w:style w:type="paragraph" w:styleId="HTMLPreformatted">
    <w:name w:val="HTML Preformatted"/>
    <w:basedOn w:val="Normal"/>
    <w:rsid w:val="00F04A02"/>
    <w:pPr>
      <w:widowControl/>
      <w:pBdr>
        <w:top w:val="single" w:sz="4" w:space="7" w:color="AAAAAA"/>
        <w:left w:val="single" w:sz="4" w:space="7" w:color="AAAAAA"/>
        <w:bottom w:val="single" w:sz="4" w:space="7" w:color="AAAAAA"/>
        <w:right w:val="single" w:sz="4" w:space="7"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1"/>
      <w:jc w:val="both"/>
    </w:pPr>
    <w:rPr>
      <w:rFonts w:ascii="Courier New" w:hAnsi="Courier New" w:cs="Courier New"/>
      <w:sz w:val="20"/>
    </w:rPr>
  </w:style>
  <w:style w:type="paragraph" w:styleId="BalloonText">
    <w:name w:val="Balloon Text"/>
    <w:basedOn w:val="Normal"/>
    <w:semiHidden/>
    <w:rsid w:val="00774E7E"/>
    <w:rPr>
      <w:rFonts w:ascii="Tahoma" w:hAnsi="Tahoma" w:cs="Tahoma"/>
      <w:sz w:val="16"/>
      <w:szCs w:val="16"/>
    </w:rPr>
  </w:style>
  <w:style w:type="character" w:styleId="CommentReference">
    <w:name w:val="annotation reference"/>
    <w:semiHidden/>
    <w:rsid w:val="00C94D76"/>
    <w:rPr>
      <w:sz w:val="16"/>
      <w:szCs w:val="16"/>
    </w:rPr>
  </w:style>
  <w:style w:type="paragraph" w:styleId="CommentText">
    <w:name w:val="annotation text"/>
    <w:basedOn w:val="Normal"/>
    <w:semiHidden/>
    <w:rsid w:val="00C94D76"/>
    <w:rPr>
      <w:sz w:val="20"/>
    </w:rPr>
  </w:style>
  <w:style w:type="paragraph" w:styleId="CommentSubject">
    <w:name w:val="annotation subject"/>
    <w:basedOn w:val="CommentText"/>
    <w:next w:val="CommentText"/>
    <w:semiHidden/>
    <w:rsid w:val="00C94D76"/>
    <w:rPr>
      <w:b/>
      <w:bCs/>
    </w:rPr>
  </w:style>
  <w:style w:type="character" w:styleId="FollowedHyperlink">
    <w:name w:val="FollowedHyperlink"/>
    <w:rsid w:val="00550FD9"/>
    <w:rPr>
      <w:color w:val="800080"/>
      <w:u w:val="single"/>
    </w:rPr>
  </w:style>
  <w:style w:type="character" w:customStyle="1" w:styleId="A12">
    <w:name w:val="A12"/>
    <w:rsid w:val="00B4162E"/>
    <w:rPr>
      <w:rFonts w:cs="Berthold Akzidenz Grotesk"/>
      <w:color w:val="000000"/>
      <w:sz w:val="12"/>
      <w:szCs w:val="12"/>
    </w:rPr>
  </w:style>
  <w:style w:type="character" w:customStyle="1" w:styleId="ft">
    <w:name w:val="ft"/>
    <w:basedOn w:val="DefaultParagraphFont"/>
    <w:rsid w:val="007C7A13"/>
  </w:style>
  <w:style w:type="paragraph" w:styleId="BodyTextIndent">
    <w:name w:val="Body Text Indent"/>
    <w:basedOn w:val="Normal"/>
    <w:link w:val="BodyTextIndentChar"/>
    <w:rsid w:val="00005432"/>
    <w:pPr>
      <w:widowControl/>
      <w:ind w:firstLine="720"/>
    </w:pPr>
    <w:rPr>
      <w:sz w:val="20"/>
      <w:szCs w:val="20"/>
    </w:rPr>
  </w:style>
  <w:style w:type="character" w:customStyle="1" w:styleId="BodyTextIndentChar">
    <w:name w:val="Body Text Indent Char"/>
    <w:link w:val="BodyTextIndent"/>
    <w:rsid w:val="00005432"/>
    <w:rPr>
      <w:szCs w:val="20"/>
    </w:rPr>
  </w:style>
  <w:style w:type="character" w:customStyle="1" w:styleId="resultsublistitem1">
    <w:name w:val="resultsublistitem1"/>
    <w:rsid w:val="003405A2"/>
    <w:rPr>
      <w:rFonts w:ascii="Arial" w:hAnsi="Arial" w:hint="default"/>
      <w:sz w:val="16"/>
    </w:rPr>
  </w:style>
  <w:style w:type="paragraph" w:styleId="BodyText">
    <w:name w:val="Body Text"/>
    <w:basedOn w:val="Normal"/>
    <w:link w:val="BodyTextChar"/>
    <w:rsid w:val="002C4D0C"/>
    <w:pPr>
      <w:spacing w:after="120"/>
    </w:pPr>
    <w:rPr>
      <w:sz w:val="20"/>
      <w:szCs w:val="20"/>
    </w:rPr>
  </w:style>
  <w:style w:type="character" w:customStyle="1" w:styleId="BodyTextChar">
    <w:name w:val="Body Text Char"/>
    <w:link w:val="BodyText"/>
    <w:rsid w:val="002C4D0C"/>
    <w:rPr>
      <w:szCs w:val="20"/>
    </w:rPr>
  </w:style>
  <w:style w:type="character" w:customStyle="1" w:styleId="documentbody1">
    <w:name w:val="documentbody1"/>
    <w:rsid w:val="00AF71FB"/>
    <w:rPr>
      <w:rFonts w:ascii="Verdana" w:hAnsi="Verdana" w:hint="default"/>
      <w:sz w:val="19"/>
    </w:rPr>
  </w:style>
  <w:style w:type="paragraph" w:customStyle="1" w:styleId="ColorfulList-Accent11">
    <w:name w:val="Colorful List - Accent 11"/>
    <w:basedOn w:val="Normal"/>
    <w:uiPriority w:val="34"/>
    <w:qFormat/>
    <w:rsid w:val="00B81039"/>
    <w:pPr>
      <w:widowControl/>
      <w:spacing w:after="200" w:line="276" w:lineRule="auto"/>
      <w:ind w:left="720"/>
      <w:contextualSpacing/>
    </w:pPr>
    <w:rPr>
      <w:rFonts w:ascii="Cambria" w:eastAsia="Cambria" w:hAnsi="Cambria"/>
      <w:sz w:val="22"/>
      <w:szCs w:val="22"/>
    </w:rPr>
  </w:style>
  <w:style w:type="paragraph" w:styleId="BodyTextIndent2">
    <w:name w:val="Body Text Indent 2"/>
    <w:basedOn w:val="Normal"/>
    <w:link w:val="BodyTextIndent2Char"/>
    <w:rsid w:val="00CE2210"/>
    <w:pPr>
      <w:spacing w:after="120" w:line="480" w:lineRule="auto"/>
      <w:ind w:left="360"/>
    </w:pPr>
  </w:style>
  <w:style w:type="character" w:customStyle="1" w:styleId="BodyTextIndent2Char">
    <w:name w:val="Body Text Indent 2 Char"/>
    <w:basedOn w:val="DefaultParagraphFont"/>
    <w:link w:val="BodyTextIndent2"/>
    <w:rsid w:val="00CE2210"/>
  </w:style>
  <w:style w:type="paragraph" w:customStyle="1" w:styleId="Default">
    <w:name w:val="Default"/>
    <w:rsid w:val="0077652E"/>
    <w:pPr>
      <w:autoSpaceDE w:val="0"/>
      <w:autoSpaceDN w:val="0"/>
      <w:adjustRightInd w:val="0"/>
    </w:pPr>
    <w:rPr>
      <w:color w:val="000000"/>
      <w:sz w:val="24"/>
      <w:szCs w:val="24"/>
    </w:rPr>
  </w:style>
  <w:style w:type="character" w:customStyle="1" w:styleId="txtsm">
    <w:name w:val="txt_sm"/>
    <w:basedOn w:val="DefaultParagraphFont"/>
    <w:rsid w:val="00F26814"/>
  </w:style>
  <w:style w:type="character" w:customStyle="1" w:styleId="txttitle">
    <w:name w:val="txt_title"/>
    <w:basedOn w:val="DefaultParagraphFont"/>
    <w:rsid w:val="00F26814"/>
  </w:style>
  <w:style w:type="character" w:customStyle="1" w:styleId="FootnoteTextChar">
    <w:name w:val="Footnote Text Char"/>
    <w:link w:val="FootnoteText"/>
    <w:rsid w:val="00D65A3F"/>
    <w:rPr>
      <w:sz w:val="24"/>
      <w:szCs w:val="24"/>
    </w:rPr>
  </w:style>
  <w:style w:type="character" w:customStyle="1" w:styleId="st">
    <w:name w:val="st"/>
    <w:rsid w:val="00AC1088"/>
  </w:style>
  <w:style w:type="character" w:customStyle="1" w:styleId="FooterChar">
    <w:name w:val="Footer Char"/>
    <w:link w:val="Footer"/>
    <w:rsid w:val="00572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9596">
      <w:bodyDiv w:val="1"/>
      <w:marLeft w:val="0"/>
      <w:marRight w:val="0"/>
      <w:marTop w:val="0"/>
      <w:marBottom w:val="0"/>
      <w:divBdr>
        <w:top w:val="none" w:sz="0" w:space="0" w:color="auto"/>
        <w:left w:val="none" w:sz="0" w:space="0" w:color="auto"/>
        <w:bottom w:val="none" w:sz="0" w:space="0" w:color="auto"/>
        <w:right w:val="none" w:sz="0" w:space="0" w:color="auto"/>
      </w:divBdr>
      <w:divsChild>
        <w:div w:id="1456800781">
          <w:marLeft w:val="0"/>
          <w:marRight w:val="0"/>
          <w:marTop w:val="0"/>
          <w:marBottom w:val="0"/>
          <w:divBdr>
            <w:top w:val="none" w:sz="0" w:space="0" w:color="auto"/>
            <w:left w:val="none" w:sz="0" w:space="0" w:color="auto"/>
            <w:bottom w:val="none" w:sz="0" w:space="0" w:color="auto"/>
            <w:right w:val="none" w:sz="0" w:space="0" w:color="auto"/>
          </w:divBdr>
          <w:divsChild>
            <w:div w:id="7236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7304">
      <w:bodyDiv w:val="1"/>
      <w:marLeft w:val="0"/>
      <w:marRight w:val="0"/>
      <w:marTop w:val="0"/>
      <w:marBottom w:val="0"/>
      <w:divBdr>
        <w:top w:val="none" w:sz="0" w:space="0" w:color="auto"/>
        <w:left w:val="none" w:sz="0" w:space="0" w:color="auto"/>
        <w:bottom w:val="none" w:sz="0" w:space="0" w:color="auto"/>
        <w:right w:val="none" w:sz="0" w:space="0" w:color="auto"/>
      </w:divBdr>
      <w:divsChild>
        <w:div w:id="251666738">
          <w:marLeft w:val="0"/>
          <w:marRight w:val="0"/>
          <w:marTop w:val="0"/>
          <w:marBottom w:val="0"/>
          <w:divBdr>
            <w:top w:val="none" w:sz="0" w:space="0" w:color="auto"/>
            <w:left w:val="none" w:sz="0" w:space="0" w:color="auto"/>
            <w:bottom w:val="none" w:sz="0" w:space="0" w:color="auto"/>
            <w:right w:val="none" w:sz="0" w:space="0" w:color="auto"/>
          </w:divBdr>
          <w:divsChild>
            <w:div w:id="1261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508">
      <w:bodyDiv w:val="1"/>
      <w:marLeft w:val="0"/>
      <w:marRight w:val="0"/>
      <w:marTop w:val="0"/>
      <w:marBottom w:val="0"/>
      <w:divBdr>
        <w:top w:val="none" w:sz="0" w:space="0" w:color="auto"/>
        <w:left w:val="none" w:sz="0" w:space="0" w:color="auto"/>
        <w:bottom w:val="none" w:sz="0" w:space="0" w:color="auto"/>
        <w:right w:val="none" w:sz="0" w:space="0" w:color="auto"/>
      </w:divBdr>
      <w:divsChild>
        <w:div w:id="1721593433">
          <w:marLeft w:val="0"/>
          <w:marRight w:val="0"/>
          <w:marTop w:val="0"/>
          <w:marBottom w:val="0"/>
          <w:divBdr>
            <w:top w:val="none" w:sz="0" w:space="0" w:color="auto"/>
            <w:left w:val="none" w:sz="0" w:space="0" w:color="auto"/>
            <w:bottom w:val="none" w:sz="0" w:space="0" w:color="auto"/>
            <w:right w:val="none" w:sz="0" w:space="0" w:color="auto"/>
          </w:divBdr>
          <w:divsChild>
            <w:div w:id="12150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9981">
      <w:bodyDiv w:val="1"/>
      <w:marLeft w:val="0"/>
      <w:marRight w:val="0"/>
      <w:marTop w:val="0"/>
      <w:marBottom w:val="0"/>
      <w:divBdr>
        <w:top w:val="none" w:sz="0" w:space="0" w:color="auto"/>
        <w:left w:val="none" w:sz="0" w:space="0" w:color="auto"/>
        <w:bottom w:val="none" w:sz="0" w:space="0" w:color="auto"/>
        <w:right w:val="none" w:sz="0" w:space="0" w:color="auto"/>
      </w:divBdr>
      <w:divsChild>
        <w:div w:id="1942568134">
          <w:marLeft w:val="0"/>
          <w:marRight w:val="0"/>
          <w:marTop w:val="0"/>
          <w:marBottom w:val="0"/>
          <w:divBdr>
            <w:top w:val="none" w:sz="0" w:space="0" w:color="auto"/>
            <w:left w:val="none" w:sz="0" w:space="0" w:color="auto"/>
            <w:bottom w:val="none" w:sz="0" w:space="0" w:color="auto"/>
            <w:right w:val="none" w:sz="0" w:space="0" w:color="auto"/>
          </w:divBdr>
        </w:div>
      </w:divsChild>
    </w:div>
    <w:div w:id="285889324">
      <w:bodyDiv w:val="1"/>
      <w:marLeft w:val="0"/>
      <w:marRight w:val="0"/>
      <w:marTop w:val="0"/>
      <w:marBottom w:val="0"/>
      <w:divBdr>
        <w:top w:val="none" w:sz="0" w:space="0" w:color="auto"/>
        <w:left w:val="none" w:sz="0" w:space="0" w:color="auto"/>
        <w:bottom w:val="none" w:sz="0" w:space="0" w:color="auto"/>
        <w:right w:val="none" w:sz="0" w:space="0" w:color="auto"/>
      </w:divBdr>
      <w:divsChild>
        <w:div w:id="1510095676">
          <w:marLeft w:val="0"/>
          <w:marRight w:val="0"/>
          <w:marTop w:val="0"/>
          <w:marBottom w:val="0"/>
          <w:divBdr>
            <w:top w:val="none" w:sz="0" w:space="0" w:color="auto"/>
            <w:left w:val="none" w:sz="0" w:space="0" w:color="auto"/>
            <w:bottom w:val="none" w:sz="0" w:space="0" w:color="auto"/>
            <w:right w:val="none" w:sz="0" w:space="0" w:color="auto"/>
          </w:divBdr>
          <w:divsChild>
            <w:div w:id="14156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168">
      <w:bodyDiv w:val="1"/>
      <w:marLeft w:val="0"/>
      <w:marRight w:val="0"/>
      <w:marTop w:val="0"/>
      <w:marBottom w:val="0"/>
      <w:divBdr>
        <w:top w:val="none" w:sz="0" w:space="0" w:color="auto"/>
        <w:left w:val="none" w:sz="0" w:space="0" w:color="auto"/>
        <w:bottom w:val="none" w:sz="0" w:space="0" w:color="auto"/>
        <w:right w:val="none" w:sz="0" w:space="0" w:color="auto"/>
      </w:divBdr>
      <w:divsChild>
        <w:div w:id="1648973477">
          <w:marLeft w:val="0"/>
          <w:marRight w:val="0"/>
          <w:marTop w:val="0"/>
          <w:marBottom w:val="0"/>
          <w:divBdr>
            <w:top w:val="none" w:sz="0" w:space="0" w:color="auto"/>
            <w:left w:val="none" w:sz="0" w:space="0" w:color="auto"/>
            <w:bottom w:val="none" w:sz="0" w:space="0" w:color="auto"/>
            <w:right w:val="none" w:sz="0" w:space="0" w:color="auto"/>
          </w:divBdr>
          <w:divsChild>
            <w:div w:id="4586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765">
      <w:bodyDiv w:val="1"/>
      <w:marLeft w:val="0"/>
      <w:marRight w:val="0"/>
      <w:marTop w:val="0"/>
      <w:marBottom w:val="0"/>
      <w:divBdr>
        <w:top w:val="none" w:sz="0" w:space="0" w:color="auto"/>
        <w:left w:val="none" w:sz="0" w:space="0" w:color="auto"/>
        <w:bottom w:val="none" w:sz="0" w:space="0" w:color="auto"/>
        <w:right w:val="none" w:sz="0" w:space="0" w:color="auto"/>
      </w:divBdr>
      <w:divsChild>
        <w:div w:id="68962894">
          <w:marLeft w:val="0"/>
          <w:marRight w:val="0"/>
          <w:marTop w:val="0"/>
          <w:marBottom w:val="0"/>
          <w:divBdr>
            <w:top w:val="none" w:sz="0" w:space="0" w:color="auto"/>
            <w:left w:val="none" w:sz="0" w:space="0" w:color="auto"/>
            <w:bottom w:val="none" w:sz="0" w:space="0" w:color="auto"/>
            <w:right w:val="none" w:sz="0" w:space="0" w:color="auto"/>
          </w:divBdr>
          <w:divsChild>
            <w:div w:id="16591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3237">
      <w:bodyDiv w:val="1"/>
      <w:marLeft w:val="0"/>
      <w:marRight w:val="0"/>
      <w:marTop w:val="0"/>
      <w:marBottom w:val="0"/>
      <w:divBdr>
        <w:top w:val="none" w:sz="0" w:space="0" w:color="auto"/>
        <w:left w:val="none" w:sz="0" w:space="0" w:color="auto"/>
        <w:bottom w:val="none" w:sz="0" w:space="0" w:color="auto"/>
        <w:right w:val="none" w:sz="0" w:space="0" w:color="auto"/>
      </w:divBdr>
      <w:divsChild>
        <w:div w:id="742679657">
          <w:marLeft w:val="0"/>
          <w:marRight w:val="0"/>
          <w:marTop w:val="0"/>
          <w:marBottom w:val="0"/>
          <w:divBdr>
            <w:top w:val="none" w:sz="0" w:space="0" w:color="auto"/>
            <w:left w:val="none" w:sz="0" w:space="0" w:color="auto"/>
            <w:bottom w:val="none" w:sz="0" w:space="0" w:color="auto"/>
            <w:right w:val="none" w:sz="0" w:space="0" w:color="auto"/>
          </w:divBdr>
          <w:divsChild>
            <w:div w:id="3275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4974">
      <w:bodyDiv w:val="1"/>
      <w:marLeft w:val="0"/>
      <w:marRight w:val="0"/>
      <w:marTop w:val="0"/>
      <w:marBottom w:val="0"/>
      <w:divBdr>
        <w:top w:val="none" w:sz="0" w:space="0" w:color="auto"/>
        <w:left w:val="none" w:sz="0" w:space="0" w:color="auto"/>
        <w:bottom w:val="none" w:sz="0" w:space="0" w:color="auto"/>
        <w:right w:val="none" w:sz="0" w:space="0" w:color="auto"/>
      </w:divBdr>
      <w:divsChild>
        <w:div w:id="1460878808">
          <w:marLeft w:val="0"/>
          <w:marRight w:val="0"/>
          <w:marTop w:val="0"/>
          <w:marBottom w:val="0"/>
          <w:divBdr>
            <w:top w:val="none" w:sz="0" w:space="0" w:color="auto"/>
            <w:left w:val="none" w:sz="0" w:space="0" w:color="auto"/>
            <w:bottom w:val="none" w:sz="0" w:space="0" w:color="auto"/>
            <w:right w:val="none" w:sz="0" w:space="0" w:color="auto"/>
          </w:divBdr>
          <w:divsChild>
            <w:div w:id="12346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778">
      <w:bodyDiv w:val="1"/>
      <w:marLeft w:val="0"/>
      <w:marRight w:val="0"/>
      <w:marTop w:val="0"/>
      <w:marBottom w:val="0"/>
      <w:divBdr>
        <w:top w:val="none" w:sz="0" w:space="0" w:color="auto"/>
        <w:left w:val="none" w:sz="0" w:space="0" w:color="auto"/>
        <w:bottom w:val="none" w:sz="0" w:space="0" w:color="auto"/>
        <w:right w:val="none" w:sz="0" w:space="0" w:color="auto"/>
      </w:divBdr>
      <w:divsChild>
        <w:div w:id="665061164">
          <w:marLeft w:val="0"/>
          <w:marRight w:val="0"/>
          <w:marTop w:val="0"/>
          <w:marBottom w:val="0"/>
          <w:divBdr>
            <w:top w:val="none" w:sz="0" w:space="0" w:color="auto"/>
            <w:left w:val="none" w:sz="0" w:space="0" w:color="auto"/>
            <w:bottom w:val="none" w:sz="0" w:space="0" w:color="auto"/>
            <w:right w:val="none" w:sz="0" w:space="0" w:color="auto"/>
          </w:divBdr>
          <w:divsChild>
            <w:div w:id="13439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9089">
      <w:bodyDiv w:val="1"/>
      <w:marLeft w:val="0"/>
      <w:marRight w:val="0"/>
      <w:marTop w:val="0"/>
      <w:marBottom w:val="0"/>
      <w:divBdr>
        <w:top w:val="none" w:sz="0" w:space="0" w:color="auto"/>
        <w:left w:val="none" w:sz="0" w:space="0" w:color="auto"/>
        <w:bottom w:val="none" w:sz="0" w:space="0" w:color="auto"/>
        <w:right w:val="none" w:sz="0" w:space="0" w:color="auto"/>
      </w:divBdr>
      <w:divsChild>
        <w:div w:id="453332088">
          <w:marLeft w:val="0"/>
          <w:marRight w:val="0"/>
          <w:marTop w:val="0"/>
          <w:marBottom w:val="0"/>
          <w:divBdr>
            <w:top w:val="none" w:sz="0" w:space="0" w:color="auto"/>
            <w:left w:val="none" w:sz="0" w:space="0" w:color="auto"/>
            <w:bottom w:val="none" w:sz="0" w:space="0" w:color="auto"/>
            <w:right w:val="none" w:sz="0" w:space="0" w:color="auto"/>
          </w:divBdr>
          <w:divsChild>
            <w:div w:id="2144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1195">
      <w:bodyDiv w:val="1"/>
      <w:marLeft w:val="0"/>
      <w:marRight w:val="0"/>
      <w:marTop w:val="0"/>
      <w:marBottom w:val="0"/>
      <w:divBdr>
        <w:top w:val="none" w:sz="0" w:space="0" w:color="auto"/>
        <w:left w:val="none" w:sz="0" w:space="0" w:color="auto"/>
        <w:bottom w:val="none" w:sz="0" w:space="0" w:color="auto"/>
        <w:right w:val="none" w:sz="0" w:space="0" w:color="auto"/>
      </w:divBdr>
      <w:divsChild>
        <w:div w:id="1587954351">
          <w:marLeft w:val="0"/>
          <w:marRight w:val="0"/>
          <w:marTop w:val="0"/>
          <w:marBottom w:val="0"/>
          <w:divBdr>
            <w:top w:val="none" w:sz="0" w:space="0" w:color="auto"/>
            <w:left w:val="none" w:sz="0" w:space="0" w:color="auto"/>
            <w:bottom w:val="none" w:sz="0" w:space="0" w:color="auto"/>
            <w:right w:val="none" w:sz="0" w:space="0" w:color="auto"/>
          </w:divBdr>
          <w:divsChild>
            <w:div w:id="8641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186">
      <w:bodyDiv w:val="1"/>
      <w:marLeft w:val="0"/>
      <w:marRight w:val="0"/>
      <w:marTop w:val="0"/>
      <w:marBottom w:val="0"/>
      <w:divBdr>
        <w:top w:val="none" w:sz="0" w:space="0" w:color="auto"/>
        <w:left w:val="none" w:sz="0" w:space="0" w:color="auto"/>
        <w:bottom w:val="none" w:sz="0" w:space="0" w:color="auto"/>
        <w:right w:val="none" w:sz="0" w:space="0" w:color="auto"/>
      </w:divBdr>
      <w:divsChild>
        <w:div w:id="481821988">
          <w:marLeft w:val="0"/>
          <w:marRight w:val="0"/>
          <w:marTop w:val="0"/>
          <w:marBottom w:val="0"/>
          <w:divBdr>
            <w:top w:val="none" w:sz="0" w:space="0" w:color="auto"/>
            <w:left w:val="none" w:sz="0" w:space="0" w:color="auto"/>
            <w:bottom w:val="none" w:sz="0" w:space="0" w:color="auto"/>
            <w:right w:val="none" w:sz="0" w:space="0" w:color="auto"/>
          </w:divBdr>
          <w:divsChild>
            <w:div w:id="13930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7350">
      <w:bodyDiv w:val="1"/>
      <w:marLeft w:val="0"/>
      <w:marRight w:val="0"/>
      <w:marTop w:val="0"/>
      <w:marBottom w:val="0"/>
      <w:divBdr>
        <w:top w:val="none" w:sz="0" w:space="0" w:color="auto"/>
        <w:left w:val="none" w:sz="0" w:space="0" w:color="auto"/>
        <w:bottom w:val="none" w:sz="0" w:space="0" w:color="auto"/>
        <w:right w:val="none" w:sz="0" w:space="0" w:color="auto"/>
      </w:divBdr>
      <w:divsChild>
        <w:div w:id="1755516267">
          <w:marLeft w:val="0"/>
          <w:marRight w:val="0"/>
          <w:marTop w:val="0"/>
          <w:marBottom w:val="0"/>
          <w:divBdr>
            <w:top w:val="none" w:sz="0" w:space="0" w:color="auto"/>
            <w:left w:val="none" w:sz="0" w:space="0" w:color="auto"/>
            <w:bottom w:val="none" w:sz="0" w:space="0" w:color="auto"/>
            <w:right w:val="none" w:sz="0" w:space="0" w:color="auto"/>
          </w:divBdr>
          <w:divsChild>
            <w:div w:id="11775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5199">
      <w:bodyDiv w:val="1"/>
      <w:marLeft w:val="0"/>
      <w:marRight w:val="0"/>
      <w:marTop w:val="0"/>
      <w:marBottom w:val="0"/>
      <w:divBdr>
        <w:top w:val="none" w:sz="0" w:space="0" w:color="auto"/>
        <w:left w:val="none" w:sz="0" w:space="0" w:color="auto"/>
        <w:bottom w:val="none" w:sz="0" w:space="0" w:color="auto"/>
        <w:right w:val="none" w:sz="0" w:space="0" w:color="auto"/>
      </w:divBdr>
      <w:divsChild>
        <w:div w:id="620233560">
          <w:marLeft w:val="0"/>
          <w:marRight w:val="0"/>
          <w:marTop w:val="0"/>
          <w:marBottom w:val="0"/>
          <w:divBdr>
            <w:top w:val="none" w:sz="0" w:space="0" w:color="auto"/>
            <w:left w:val="none" w:sz="0" w:space="0" w:color="auto"/>
            <w:bottom w:val="none" w:sz="0" w:space="0" w:color="auto"/>
            <w:right w:val="none" w:sz="0" w:space="0" w:color="auto"/>
          </w:divBdr>
          <w:divsChild>
            <w:div w:id="11702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4632">
      <w:bodyDiv w:val="1"/>
      <w:marLeft w:val="0"/>
      <w:marRight w:val="0"/>
      <w:marTop w:val="0"/>
      <w:marBottom w:val="0"/>
      <w:divBdr>
        <w:top w:val="none" w:sz="0" w:space="0" w:color="auto"/>
        <w:left w:val="none" w:sz="0" w:space="0" w:color="auto"/>
        <w:bottom w:val="none" w:sz="0" w:space="0" w:color="auto"/>
        <w:right w:val="none" w:sz="0" w:space="0" w:color="auto"/>
      </w:divBdr>
      <w:divsChild>
        <w:div w:id="1508791400">
          <w:marLeft w:val="0"/>
          <w:marRight w:val="0"/>
          <w:marTop w:val="0"/>
          <w:marBottom w:val="0"/>
          <w:divBdr>
            <w:top w:val="none" w:sz="0" w:space="0" w:color="auto"/>
            <w:left w:val="none" w:sz="0" w:space="0" w:color="auto"/>
            <w:bottom w:val="none" w:sz="0" w:space="0" w:color="auto"/>
            <w:right w:val="none" w:sz="0" w:space="0" w:color="auto"/>
          </w:divBdr>
          <w:divsChild>
            <w:div w:id="10370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2667">
      <w:bodyDiv w:val="1"/>
      <w:marLeft w:val="0"/>
      <w:marRight w:val="0"/>
      <w:marTop w:val="0"/>
      <w:marBottom w:val="0"/>
      <w:divBdr>
        <w:top w:val="none" w:sz="0" w:space="0" w:color="auto"/>
        <w:left w:val="none" w:sz="0" w:space="0" w:color="auto"/>
        <w:bottom w:val="none" w:sz="0" w:space="0" w:color="auto"/>
        <w:right w:val="none" w:sz="0" w:space="0" w:color="auto"/>
      </w:divBdr>
      <w:divsChild>
        <w:div w:id="1514034654">
          <w:marLeft w:val="0"/>
          <w:marRight w:val="0"/>
          <w:marTop w:val="0"/>
          <w:marBottom w:val="0"/>
          <w:divBdr>
            <w:top w:val="none" w:sz="0" w:space="0" w:color="auto"/>
            <w:left w:val="none" w:sz="0" w:space="0" w:color="auto"/>
            <w:bottom w:val="none" w:sz="0" w:space="0" w:color="auto"/>
            <w:right w:val="none" w:sz="0" w:space="0" w:color="auto"/>
          </w:divBdr>
          <w:divsChild>
            <w:div w:id="18231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9076">
      <w:bodyDiv w:val="1"/>
      <w:marLeft w:val="0"/>
      <w:marRight w:val="0"/>
      <w:marTop w:val="0"/>
      <w:marBottom w:val="0"/>
      <w:divBdr>
        <w:top w:val="none" w:sz="0" w:space="0" w:color="auto"/>
        <w:left w:val="none" w:sz="0" w:space="0" w:color="auto"/>
        <w:bottom w:val="none" w:sz="0" w:space="0" w:color="auto"/>
        <w:right w:val="none" w:sz="0" w:space="0" w:color="auto"/>
      </w:divBdr>
      <w:divsChild>
        <w:div w:id="1271814423">
          <w:marLeft w:val="0"/>
          <w:marRight w:val="0"/>
          <w:marTop w:val="0"/>
          <w:marBottom w:val="0"/>
          <w:divBdr>
            <w:top w:val="none" w:sz="0" w:space="0" w:color="auto"/>
            <w:left w:val="none" w:sz="0" w:space="0" w:color="auto"/>
            <w:bottom w:val="none" w:sz="0" w:space="0" w:color="auto"/>
            <w:right w:val="none" w:sz="0" w:space="0" w:color="auto"/>
          </w:divBdr>
          <w:divsChild>
            <w:div w:id="2533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188">
      <w:bodyDiv w:val="1"/>
      <w:marLeft w:val="0"/>
      <w:marRight w:val="0"/>
      <w:marTop w:val="0"/>
      <w:marBottom w:val="0"/>
      <w:divBdr>
        <w:top w:val="none" w:sz="0" w:space="0" w:color="auto"/>
        <w:left w:val="none" w:sz="0" w:space="0" w:color="auto"/>
        <w:bottom w:val="none" w:sz="0" w:space="0" w:color="auto"/>
        <w:right w:val="none" w:sz="0" w:space="0" w:color="auto"/>
      </w:divBdr>
      <w:divsChild>
        <w:div w:id="244608424">
          <w:marLeft w:val="0"/>
          <w:marRight w:val="0"/>
          <w:marTop w:val="0"/>
          <w:marBottom w:val="0"/>
          <w:divBdr>
            <w:top w:val="none" w:sz="0" w:space="0" w:color="auto"/>
            <w:left w:val="none" w:sz="0" w:space="0" w:color="auto"/>
            <w:bottom w:val="none" w:sz="0" w:space="0" w:color="auto"/>
            <w:right w:val="none" w:sz="0" w:space="0" w:color="auto"/>
          </w:divBdr>
          <w:divsChild>
            <w:div w:id="2356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762">
      <w:bodyDiv w:val="1"/>
      <w:marLeft w:val="0"/>
      <w:marRight w:val="0"/>
      <w:marTop w:val="0"/>
      <w:marBottom w:val="0"/>
      <w:divBdr>
        <w:top w:val="none" w:sz="0" w:space="0" w:color="auto"/>
        <w:left w:val="none" w:sz="0" w:space="0" w:color="auto"/>
        <w:bottom w:val="none" w:sz="0" w:space="0" w:color="auto"/>
        <w:right w:val="none" w:sz="0" w:space="0" w:color="auto"/>
      </w:divBdr>
      <w:divsChild>
        <w:div w:id="1514807905">
          <w:marLeft w:val="0"/>
          <w:marRight w:val="0"/>
          <w:marTop w:val="0"/>
          <w:marBottom w:val="0"/>
          <w:divBdr>
            <w:top w:val="none" w:sz="0" w:space="0" w:color="auto"/>
            <w:left w:val="none" w:sz="0" w:space="0" w:color="auto"/>
            <w:bottom w:val="none" w:sz="0" w:space="0" w:color="auto"/>
            <w:right w:val="none" w:sz="0" w:space="0" w:color="auto"/>
          </w:divBdr>
          <w:divsChild>
            <w:div w:id="86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584">
      <w:bodyDiv w:val="1"/>
      <w:marLeft w:val="0"/>
      <w:marRight w:val="0"/>
      <w:marTop w:val="0"/>
      <w:marBottom w:val="0"/>
      <w:divBdr>
        <w:top w:val="none" w:sz="0" w:space="0" w:color="auto"/>
        <w:left w:val="none" w:sz="0" w:space="0" w:color="auto"/>
        <w:bottom w:val="none" w:sz="0" w:space="0" w:color="auto"/>
        <w:right w:val="none" w:sz="0" w:space="0" w:color="auto"/>
      </w:divBdr>
      <w:divsChild>
        <w:div w:id="53047670">
          <w:marLeft w:val="0"/>
          <w:marRight w:val="0"/>
          <w:marTop w:val="0"/>
          <w:marBottom w:val="0"/>
          <w:divBdr>
            <w:top w:val="none" w:sz="0" w:space="0" w:color="auto"/>
            <w:left w:val="none" w:sz="0" w:space="0" w:color="auto"/>
            <w:bottom w:val="none" w:sz="0" w:space="0" w:color="auto"/>
            <w:right w:val="none" w:sz="0" w:space="0" w:color="auto"/>
          </w:divBdr>
        </w:div>
      </w:divsChild>
    </w:div>
    <w:div w:id="1819955433">
      <w:bodyDiv w:val="1"/>
      <w:marLeft w:val="0"/>
      <w:marRight w:val="0"/>
      <w:marTop w:val="0"/>
      <w:marBottom w:val="0"/>
      <w:divBdr>
        <w:top w:val="none" w:sz="0" w:space="0" w:color="auto"/>
        <w:left w:val="none" w:sz="0" w:space="0" w:color="auto"/>
        <w:bottom w:val="none" w:sz="0" w:space="0" w:color="auto"/>
        <w:right w:val="none" w:sz="0" w:space="0" w:color="auto"/>
      </w:divBdr>
      <w:divsChild>
        <w:div w:id="1256938772">
          <w:marLeft w:val="0"/>
          <w:marRight w:val="0"/>
          <w:marTop w:val="0"/>
          <w:marBottom w:val="0"/>
          <w:divBdr>
            <w:top w:val="none" w:sz="0" w:space="0" w:color="auto"/>
            <w:left w:val="none" w:sz="0" w:space="0" w:color="auto"/>
            <w:bottom w:val="none" w:sz="0" w:space="0" w:color="auto"/>
            <w:right w:val="none" w:sz="0" w:space="0" w:color="auto"/>
          </w:divBdr>
          <w:divsChild>
            <w:div w:id="17095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851">
      <w:bodyDiv w:val="1"/>
      <w:marLeft w:val="0"/>
      <w:marRight w:val="0"/>
      <w:marTop w:val="0"/>
      <w:marBottom w:val="0"/>
      <w:divBdr>
        <w:top w:val="none" w:sz="0" w:space="0" w:color="auto"/>
        <w:left w:val="none" w:sz="0" w:space="0" w:color="auto"/>
        <w:bottom w:val="none" w:sz="0" w:space="0" w:color="auto"/>
        <w:right w:val="none" w:sz="0" w:space="0" w:color="auto"/>
      </w:divBdr>
      <w:divsChild>
        <w:div w:id="1147012126">
          <w:marLeft w:val="0"/>
          <w:marRight w:val="0"/>
          <w:marTop w:val="0"/>
          <w:marBottom w:val="0"/>
          <w:divBdr>
            <w:top w:val="none" w:sz="0" w:space="0" w:color="auto"/>
            <w:left w:val="none" w:sz="0" w:space="0" w:color="auto"/>
            <w:bottom w:val="none" w:sz="0" w:space="0" w:color="auto"/>
            <w:right w:val="none" w:sz="0" w:space="0" w:color="auto"/>
          </w:divBdr>
          <w:divsChild>
            <w:div w:id="15853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003">
      <w:bodyDiv w:val="1"/>
      <w:marLeft w:val="0"/>
      <w:marRight w:val="0"/>
      <w:marTop w:val="0"/>
      <w:marBottom w:val="0"/>
      <w:divBdr>
        <w:top w:val="none" w:sz="0" w:space="0" w:color="auto"/>
        <w:left w:val="none" w:sz="0" w:space="0" w:color="auto"/>
        <w:bottom w:val="none" w:sz="0" w:space="0" w:color="auto"/>
        <w:right w:val="none" w:sz="0" w:space="0" w:color="auto"/>
      </w:divBdr>
      <w:divsChild>
        <w:div w:id="542715760">
          <w:marLeft w:val="0"/>
          <w:marRight w:val="0"/>
          <w:marTop w:val="0"/>
          <w:marBottom w:val="0"/>
          <w:divBdr>
            <w:top w:val="none" w:sz="0" w:space="0" w:color="auto"/>
            <w:left w:val="none" w:sz="0" w:space="0" w:color="auto"/>
            <w:bottom w:val="none" w:sz="0" w:space="0" w:color="auto"/>
            <w:right w:val="none" w:sz="0" w:space="0" w:color="auto"/>
          </w:divBdr>
          <w:divsChild>
            <w:div w:id="15496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5037">
      <w:bodyDiv w:val="1"/>
      <w:marLeft w:val="0"/>
      <w:marRight w:val="0"/>
      <w:marTop w:val="0"/>
      <w:marBottom w:val="0"/>
      <w:divBdr>
        <w:top w:val="none" w:sz="0" w:space="0" w:color="auto"/>
        <w:left w:val="none" w:sz="0" w:space="0" w:color="auto"/>
        <w:bottom w:val="none" w:sz="0" w:space="0" w:color="auto"/>
        <w:right w:val="none" w:sz="0" w:space="0" w:color="auto"/>
      </w:divBdr>
      <w:divsChild>
        <w:div w:id="1610236432">
          <w:marLeft w:val="0"/>
          <w:marRight w:val="0"/>
          <w:marTop w:val="0"/>
          <w:marBottom w:val="0"/>
          <w:divBdr>
            <w:top w:val="none" w:sz="0" w:space="0" w:color="auto"/>
            <w:left w:val="none" w:sz="0" w:space="0" w:color="auto"/>
            <w:bottom w:val="none" w:sz="0" w:space="0" w:color="auto"/>
            <w:right w:val="none" w:sz="0" w:space="0" w:color="auto"/>
          </w:divBdr>
          <w:divsChild>
            <w:div w:id="5317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a\Application%20Data\Microsoft\Templates\PldDO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6166-03E3-4A5B-9621-1B46572C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PldDOJ</Template>
  <TotalTime>0</TotalTime>
  <Pages>27</Pages>
  <Words>7193</Words>
  <Characters>41006</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dc:creator>
  <cp:lastModifiedBy>Mary Beth</cp:lastModifiedBy>
  <cp:revision>2</cp:revision>
  <cp:lastPrinted>2013-08-20T20:16:00Z</cp:lastPrinted>
  <dcterms:created xsi:type="dcterms:W3CDTF">2015-08-27T21:28:00Z</dcterms:created>
  <dcterms:modified xsi:type="dcterms:W3CDTF">2015-08-27T21:28:00Z</dcterms:modified>
</cp:coreProperties>
</file>